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0B6DD93C"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BA76CA">
        <w:rPr>
          <w:rFonts w:ascii="Arial" w:hAnsi="Arial" w:cs="Arial"/>
          <w:b/>
          <w:bCs/>
          <w:sz w:val="28"/>
        </w:rPr>
        <w:t>6</w:t>
      </w:r>
      <w:r w:rsidR="00D95033">
        <w:rPr>
          <w:rFonts w:ascii="Arial" w:hAnsi="Arial" w:cs="Arial"/>
          <w:b/>
          <w:bCs/>
          <w:sz w:val="28"/>
        </w:rPr>
        <w:t>-e</w:t>
      </w:r>
      <w:r w:rsidR="004E76DD">
        <w:rPr>
          <w:rFonts w:ascii="Arial" w:hAnsi="Arial" w:cs="Arial"/>
          <w:b/>
          <w:bCs/>
          <w:sz w:val="28"/>
        </w:rPr>
        <w:t>meeting</w:t>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w:t>
      </w:r>
      <w:r w:rsidR="00391C40" w:rsidRPr="00760E88">
        <w:rPr>
          <w:rFonts w:ascii="Arial" w:hAnsi="Arial" w:cs="Arial"/>
          <w:b/>
          <w:bCs/>
          <w:sz w:val="28"/>
        </w:rPr>
        <w:t>21</w:t>
      </w:r>
      <w:r w:rsidR="00F1594E">
        <w:rPr>
          <w:rFonts w:ascii="Arial" w:hAnsi="Arial" w:cs="Arial"/>
          <w:b/>
          <w:bCs/>
          <w:sz w:val="28"/>
        </w:rPr>
        <w:t>1</w:t>
      </w:r>
      <w:r w:rsidR="009952DF">
        <w:rPr>
          <w:rFonts w:ascii="Arial" w:hAnsi="Arial" w:cs="Arial"/>
          <w:b/>
          <w:bCs/>
          <w:sz w:val="28"/>
        </w:rPr>
        <w:t>2188</w:t>
      </w:r>
    </w:p>
    <w:p w14:paraId="7FAA0A76" w14:textId="6EEF1187"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4E76DD">
        <w:rPr>
          <w:rFonts w:ascii="Arial" w:hAnsi="Arial" w:cs="Arial"/>
          <w:b/>
          <w:bCs/>
          <w:sz w:val="28"/>
          <w:szCs w:val="28"/>
          <w:lang w:eastAsia="zh-CN"/>
        </w:rPr>
        <w:t>Nov</w:t>
      </w:r>
      <w:r w:rsidR="00BA76CA">
        <w:rPr>
          <w:rFonts w:ascii="Arial" w:hAnsi="Arial" w:cs="Arial"/>
          <w:b/>
          <w:bCs/>
          <w:sz w:val="28"/>
          <w:szCs w:val="28"/>
          <w:lang w:eastAsia="zh-CN"/>
        </w:rPr>
        <w:t>.</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EE6444">
        <w:rPr>
          <w:rFonts w:ascii="Arial" w:hAnsi="Arial" w:cs="Arial"/>
          <w:b/>
          <w:bCs/>
          <w:sz w:val="28"/>
          <w:szCs w:val="28"/>
          <w:lang w:eastAsia="ja-JP"/>
        </w:rPr>
        <w:t>1</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4E76DD">
        <w:rPr>
          <w:rFonts w:ascii="Arial" w:hAnsi="Arial" w:cs="Arial"/>
          <w:b/>
          <w:bCs/>
          <w:sz w:val="28"/>
          <w:szCs w:val="28"/>
          <w:lang w:eastAsia="ja-JP"/>
        </w:rPr>
        <w:t>Nov</w:t>
      </w:r>
      <w:r w:rsidR="00BA76CA">
        <w:rPr>
          <w:rFonts w:ascii="Arial" w:hAnsi="Arial" w:cs="Arial"/>
          <w:b/>
          <w:bCs/>
          <w:sz w:val="28"/>
          <w:szCs w:val="28"/>
          <w:lang w:eastAsia="ja-JP"/>
        </w:rPr>
        <w:t>.</w:t>
      </w:r>
      <w:r w:rsidR="002679DD">
        <w:rPr>
          <w:rFonts w:ascii="Arial" w:hAnsi="Arial" w:cs="Arial"/>
          <w:b/>
          <w:bCs/>
          <w:sz w:val="28"/>
          <w:szCs w:val="28"/>
          <w:lang w:eastAsia="ja-JP"/>
        </w:rPr>
        <w:t xml:space="preserve"> </w:t>
      </w:r>
      <w:r w:rsidR="00EE6444">
        <w:rPr>
          <w:rFonts w:ascii="Arial" w:hAnsi="Arial" w:cs="Arial"/>
          <w:b/>
          <w:bCs/>
          <w:sz w:val="28"/>
          <w:szCs w:val="28"/>
          <w:lang w:eastAsia="ja-JP"/>
        </w:rPr>
        <w:t>19</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792537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80A48">
        <w:rPr>
          <w:rFonts w:ascii="Arial" w:hAnsi="Arial"/>
          <w:sz w:val="24"/>
        </w:rPr>
        <w:t>5.1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2B20FD5"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80A48">
        <w:rPr>
          <w:rFonts w:ascii="Arial" w:hAnsi="Arial"/>
          <w:sz w:val="24"/>
        </w:rPr>
        <w:t>Discussion on</w:t>
      </w:r>
      <w:r w:rsidR="002C55DC">
        <w:rPr>
          <w:rFonts w:ascii="Arial" w:hAnsi="Arial"/>
          <w:sz w:val="24"/>
        </w:rPr>
        <w:t xml:space="preserve"> Rel-17</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6A45451C" w14:textId="569FE772" w:rsid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R17 NR FR1 which includes the R17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542014">
        <w:rPr>
          <w:rFonts w:ascii="Times New Roman" w:eastAsia="Times New Roman" w:hAnsi="Times New Roman"/>
          <w:b w:val="0"/>
          <w:sz w:val="20"/>
          <w:lang w:eastAsia="zh-CN"/>
        </w:rPr>
        <w:t xml:space="preserve"> In RAN1 #10</w:t>
      </w:r>
      <w:r w:rsidR="007F1D18">
        <w:rPr>
          <w:rFonts w:ascii="Times New Roman" w:eastAsia="Times New Roman" w:hAnsi="Times New Roman"/>
          <w:b w:val="0"/>
          <w:sz w:val="20"/>
          <w:lang w:eastAsia="zh-CN"/>
        </w:rPr>
        <w:t>6</w:t>
      </w:r>
      <w:r w:rsidR="003940A2">
        <w:rPr>
          <w:rFonts w:ascii="Times New Roman" w:eastAsia="Times New Roman" w:hAnsi="Times New Roman"/>
          <w:b w:val="0"/>
          <w:sz w:val="20"/>
          <w:lang w:eastAsia="zh-CN"/>
        </w:rPr>
        <w:t>b</w:t>
      </w:r>
      <w:r w:rsidR="00542014">
        <w:rPr>
          <w:rFonts w:ascii="Times New Roman" w:eastAsia="Times New Roman" w:hAnsi="Times New Roman"/>
          <w:b w:val="0"/>
          <w:sz w:val="20"/>
          <w:lang w:eastAsia="zh-CN"/>
        </w:rPr>
        <w:t xml:space="preserve">-emeeting, </w:t>
      </w:r>
      <w:r w:rsidR="00D35E36">
        <w:rPr>
          <w:rFonts w:ascii="Times New Roman" w:eastAsia="Times New Roman" w:hAnsi="Times New Roman"/>
          <w:b w:val="0"/>
          <w:sz w:val="20"/>
          <w:lang w:eastAsia="zh-CN"/>
        </w:rPr>
        <w:t xml:space="preserve">RAN1 made progress with following agreements. </w:t>
      </w:r>
    </w:p>
    <w:p w14:paraId="159BE8FD" w14:textId="77777777" w:rsidR="007F1D18" w:rsidRDefault="007F1D18" w:rsidP="007D45DC">
      <w:pPr>
        <w:pStyle w:val="Header"/>
        <w:spacing w:after="120" w:line="264" w:lineRule="auto"/>
        <w:jc w:val="both"/>
        <w:rPr>
          <w:rFonts w:ascii="Times New Roman" w:eastAsia="Times New Roman" w:hAnsi="Times New Roman"/>
          <w:b w:val="0"/>
          <w:sz w:val="20"/>
          <w:lang w:eastAsia="zh-CN"/>
        </w:rPr>
      </w:pPr>
    </w:p>
    <w:tbl>
      <w:tblPr>
        <w:tblStyle w:val="TableGrid"/>
        <w:tblW w:w="0" w:type="auto"/>
        <w:tblLook w:val="04A0" w:firstRow="1" w:lastRow="0" w:firstColumn="1" w:lastColumn="0" w:noHBand="0" w:noVBand="1"/>
      </w:tblPr>
      <w:tblGrid>
        <w:gridCol w:w="9962"/>
      </w:tblGrid>
      <w:tr w:rsidR="008D74C2" w:rsidRPr="00642AEC" w14:paraId="7E855298" w14:textId="77777777" w:rsidTr="008D74C2">
        <w:tc>
          <w:tcPr>
            <w:tcW w:w="9962" w:type="dxa"/>
          </w:tcPr>
          <w:p w14:paraId="500687D9" w14:textId="77777777" w:rsidR="0061295A" w:rsidRPr="00DC2BBE" w:rsidRDefault="0061295A" w:rsidP="0061295A">
            <w:pPr>
              <w:pStyle w:val="BodyText"/>
              <w:spacing w:after="0"/>
              <w:rPr>
                <w:rFonts w:cs="Times"/>
                <w:b/>
                <w:bCs/>
                <w:szCs w:val="21"/>
                <w:highlight w:val="green"/>
                <w:lang w:eastAsia="zh-CN"/>
              </w:rPr>
            </w:pPr>
            <w:r w:rsidRPr="00DC2BBE">
              <w:rPr>
                <w:rFonts w:cs="Times"/>
                <w:b/>
                <w:bCs/>
                <w:szCs w:val="21"/>
                <w:highlight w:val="green"/>
                <w:lang w:eastAsia="zh-CN"/>
              </w:rPr>
              <w:t xml:space="preserve">Agreement </w:t>
            </w:r>
          </w:p>
          <w:p w14:paraId="25967F41" w14:textId="77777777" w:rsidR="0061295A" w:rsidRPr="00DC2BBE" w:rsidRDefault="0061295A" w:rsidP="0061295A">
            <w:pPr>
              <w:pStyle w:val="BodyText"/>
              <w:spacing w:after="0"/>
              <w:rPr>
                <w:rFonts w:cs="Times"/>
                <w:szCs w:val="21"/>
                <w:lang w:eastAsia="zh-CN"/>
              </w:rPr>
            </w:pPr>
            <w:r w:rsidRPr="00DC2BBE">
              <w:rPr>
                <w:rFonts w:cs="Times"/>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199C97EA" w14:textId="77777777" w:rsidR="0061295A" w:rsidRPr="00DC2BBE" w:rsidRDefault="0061295A" w:rsidP="0061295A">
            <w:pPr>
              <w:numPr>
                <w:ilvl w:val="0"/>
                <w:numId w:val="28"/>
              </w:numPr>
              <w:overflowPunct/>
              <w:autoSpaceDE/>
              <w:autoSpaceDN/>
              <w:adjustRightInd/>
              <w:spacing w:after="0"/>
              <w:textAlignment w:val="auto"/>
              <w:rPr>
                <w:lang w:eastAsia="x-none"/>
              </w:rPr>
            </w:pPr>
            <w:r w:rsidRPr="00DC2BBE">
              <w:rPr>
                <w:lang w:eastAsia="x-none"/>
              </w:rPr>
              <w:t>1) The state of Tx chains supporting 2Tx transmission on the carrier is assumed.</w:t>
            </w:r>
          </w:p>
          <w:p w14:paraId="277CA16F" w14:textId="77777777" w:rsidR="0061295A" w:rsidRPr="00DC2BBE" w:rsidRDefault="0061295A" w:rsidP="0061295A">
            <w:pPr>
              <w:numPr>
                <w:ilvl w:val="0"/>
                <w:numId w:val="28"/>
              </w:numPr>
              <w:overflowPunct/>
              <w:autoSpaceDE/>
              <w:autoSpaceDN/>
              <w:adjustRightInd/>
              <w:spacing w:after="0"/>
              <w:textAlignment w:val="auto"/>
              <w:rPr>
                <w:lang w:eastAsia="x-none"/>
              </w:rPr>
            </w:pPr>
            <w:r w:rsidRPr="00DC2BBE">
              <w:rPr>
                <w:lang w:eastAsia="x-none"/>
              </w:rPr>
              <w:t>2) 1Tx on carrier 1 and 1Tx on carrier 2 is assumed.</w:t>
            </w:r>
          </w:p>
          <w:p w14:paraId="0C96569C" w14:textId="77777777" w:rsidR="008D74C2" w:rsidRPr="00642AEC" w:rsidRDefault="008D74C2" w:rsidP="007F1D18">
            <w:pPr>
              <w:pStyle w:val="BodyText"/>
              <w:adjustRightInd/>
              <w:spacing w:beforeLines="50" w:line="276" w:lineRule="auto"/>
              <w:ind w:left="1080"/>
              <w:textAlignment w:val="auto"/>
              <w:rPr>
                <w:rFonts w:ascii="Times New Roman" w:eastAsia="Times New Roman" w:hAnsi="Times New Roman"/>
                <w:b/>
                <w:szCs w:val="20"/>
                <w:lang w:eastAsia="zh-CN"/>
              </w:rPr>
            </w:pPr>
          </w:p>
        </w:tc>
      </w:tr>
    </w:tbl>
    <w:p w14:paraId="6C73F777" w14:textId="77777777" w:rsidR="00F94403" w:rsidRDefault="00F94403" w:rsidP="007D45DC">
      <w:pPr>
        <w:pStyle w:val="Header"/>
        <w:spacing w:after="120" w:line="264" w:lineRule="auto"/>
        <w:jc w:val="both"/>
        <w:rPr>
          <w:rFonts w:ascii="Times New Roman" w:eastAsia="Times New Roman" w:hAnsi="Times New Roman"/>
          <w:b w:val="0"/>
          <w:sz w:val="20"/>
          <w:lang w:eastAsia="zh-CN"/>
        </w:rPr>
      </w:pPr>
    </w:p>
    <w:p w14:paraId="544BF5F7" w14:textId="0CD7E39A" w:rsidR="00985C5A" w:rsidRDefault="00545392"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In this paper, we provide views on the </w:t>
      </w:r>
      <w:r w:rsidR="00F84140">
        <w:rPr>
          <w:rFonts w:ascii="Times New Roman" w:eastAsia="Times New Roman" w:hAnsi="Times New Roman"/>
          <w:b w:val="0"/>
          <w:sz w:val="20"/>
          <w:lang w:eastAsia="zh-CN"/>
        </w:rPr>
        <w:t xml:space="preserve">leftover </w:t>
      </w:r>
      <w:r w:rsidRPr="00545392">
        <w:rPr>
          <w:rFonts w:ascii="Times New Roman" w:eastAsia="Times New Roman" w:hAnsi="Times New Roman"/>
          <w:b w:val="0"/>
          <w:sz w:val="20"/>
          <w:lang w:eastAsia="zh-CN"/>
        </w:rPr>
        <w:t>issues need to be addressed</w:t>
      </w:r>
      <w:r w:rsidR="001E170C">
        <w:rPr>
          <w:rFonts w:ascii="Times New Roman" w:eastAsia="Times New Roman" w:hAnsi="Times New Roman"/>
          <w:b w:val="0"/>
          <w:sz w:val="20"/>
          <w:lang w:eastAsia="zh-CN"/>
        </w:rPr>
        <w:t xml:space="preserve"> in R</w:t>
      </w:r>
      <w:r w:rsidR="00D41825">
        <w:rPr>
          <w:rFonts w:ascii="Times New Roman" w:eastAsia="Times New Roman" w:hAnsi="Times New Roman"/>
          <w:b w:val="0"/>
          <w:sz w:val="20"/>
          <w:lang w:eastAsia="zh-CN"/>
        </w:rPr>
        <w:t>el-</w:t>
      </w:r>
      <w:r w:rsidR="001E170C">
        <w:rPr>
          <w:rFonts w:ascii="Times New Roman" w:eastAsia="Times New Roman" w:hAnsi="Times New Roman"/>
          <w:b w:val="0"/>
          <w:sz w:val="20"/>
          <w:lang w:eastAsia="zh-CN"/>
        </w:rPr>
        <w:t>17</w:t>
      </w:r>
      <w:r>
        <w:rPr>
          <w:rFonts w:ascii="Times New Roman" w:eastAsia="Times New Roman" w:hAnsi="Times New Roman"/>
          <w:b w:val="0"/>
          <w:sz w:val="20"/>
          <w:lang w:eastAsia="zh-CN"/>
        </w:rPr>
        <w:t xml:space="preserve">. </w:t>
      </w:r>
    </w:p>
    <w:p w14:paraId="65A387CA" w14:textId="77777777" w:rsidR="00D8236D" w:rsidRPr="00122DA8" w:rsidRDefault="00D8236D" w:rsidP="00A25628">
      <w:pPr>
        <w:rPr>
          <w:b/>
          <w:bCs/>
        </w:rPr>
      </w:pPr>
      <w:bookmarkStart w:id="2" w:name="_Ref473802466"/>
      <w:bookmarkStart w:id="3" w:name="_Ref462669569"/>
    </w:p>
    <w:p w14:paraId="2EE2C051" w14:textId="7AE7277D" w:rsidR="00C44728" w:rsidRDefault="00E9690D" w:rsidP="00E9690D">
      <w:pPr>
        <w:pStyle w:val="Heading1"/>
        <w:rPr>
          <w:lang w:eastAsia="zh-CN"/>
        </w:rPr>
      </w:pPr>
      <w:r w:rsidRPr="00E9690D">
        <w:rPr>
          <w:lang w:eastAsia="zh-CN"/>
        </w:rPr>
        <w:t>Switching mode determination</w:t>
      </w:r>
    </w:p>
    <w:p w14:paraId="7443E42F" w14:textId="095EBD74" w:rsidR="00C9678B" w:rsidRDefault="0076516A" w:rsidP="00A25628">
      <w:pPr>
        <w:rPr>
          <w:lang w:val="en-GB" w:eastAsia="zh-CN"/>
        </w:rPr>
      </w:pPr>
      <w:r>
        <w:rPr>
          <w:lang w:val="en-GB" w:eastAsia="zh-CN"/>
        </w:rPr>
        <w:t xml:space="preserve">In RAN1 #106b-emeeting, the discussion made some </w:t>
      </w:r>
      <w:proofErr w:type="gramStart"/>
      <w:r>
        <w:rPr>
          <w:lang w:val="en-GB" w:eastAsia="zh-CN"/>
        </w:rPr>
        <w:t>progress</w:t>
      </w:r>
      <w:proofErr w:type="gramEnd"/>
      <w:r>
        <w:rPr>
          <w:lang w:val="en-GB" w:eastAsia="zh-CN"/>
        </w:rPr>
        <w:t xml:space="preserve"> </w:t>
      </w:r>
      <w:r w:rsidR="00992DB8">
        <w:rPr>
          <w:lang w:val="en-GB" w:eastAsia="zh-CN"/>
        </w:rPr>
        <w:t>and the latest proposal is as follows.</w:t>
      </w:r>
    </w:p>
    <w:tbl>
      <w:tblPr>
        <w:tblStyle w:val="TableGrid"/>
        <w:tblW w:w="0" w:type="auto"/>
        <w:tblLook w:val="04A0" w:firstRow="1" w:lastRow="0" w:firstColumn="1" w:lastColumn="0" w:noHBand="0" w:noVBand="1"/>
      </w:tblPr>
      <w:tblGrid>
        <w:gridCol w:w="9962"/>
      </w:tblGrid>
      <w:tr w:rsidR="00FF20B9" w14:paraId="0C24652A" w14:textId="77777777" w:rsidTr="00FF20B9">
        <w:tc>
          <w:tcPr>
            <w:tcW w:w="9962" w:type="dxa"/>
          </w:tcPr>
          <w:p w14:paraId="6B49AE3C" w14:textId="77777777" w:rsidR="00FF20B9" w:rsidRPr="00440609" w:rsidRDefault="00FF20B9" w:rsidP="00FF20B9">
            <w:pPr>
              <w:rPr>
                <w:rFonts w:eastAsiaTheme="minorEastAsia"/>
                <w:b/>
                <w:sz w:val="21"/>
                <w:szCs w:val="21"/>
                <w:lang w:val="en-GB" w:eastAsia="zh-CN"/>
              </w:rPr>
            </w:pPr>
            <w:r>
              <w:rPr>
                <w:rFonts w:eastAsiaTheme="minorEastAsia"/>
                <w:b/>
                <w:sz w:val="21"/>
                <w:szCs w:val="21"/>
                <w:lang w:val="en-GB" w:eastAsia="zh-CN"/>
              </w:rPr>
              <w:t>Option 1:</w:t>
            </w:r>
          </w:p>
          <w:p w14:paraId="04AE138F" w14:textId="77777777" w:rsidR="00FF20B9" w:rsidRPr="00B40ADB" w:rsidRDefault="00FF20B9" w:rsidP="00FF20B9">
            <w:pPr>
              <w:pStyle w:val="ListParagraph"/>
              <w:numPr>
                <w:ilvl w:val="0"/>
                <w:numId w:val="25"/>
              </w:numPr>
              <w:spacing w:after="200" w:line="276" w:lineRule="auto"/>
              <w:contextualSpacing/>
              <w:rPr>
                <w:rFonts w:ascii="Times New Roman" w:hAnsi="Times New Roman"/>
                <w:sz w:val="21"/>
                <w:szCs w:val="21"/>
                <w:lang w:val="en-GB" w:eastAsia="zh-CN"/>
              </w:rPr>
            </w:pPr>
            <w:r w:rsidRPr="00B40ADB">
              <w:rPr>
                <w:rFonts w:ascii="Times New Roman" w:hAnsi="Times New Roman"/>
                <w:sz w:val="21"/>
                <w:szCs w:val="21"/>
                <w:lang w:val="en-GB" w:eastAsia="zh-CN"/>
              </w:rPr>
              <w:t xml:space="preserve">For a UE configured with UL Tx switching via </w:t>
            </w:r>
            <w:proofErr w:type="spellStart"/>
            <w:r w:rsidRPr="00B40ADB">
              <w:rPr>
                <w:rFonts w:ascii="Times New Roman" w:hAnsi="Times New Roman"/>
                <w:i/>
                <w:sz w:val="21"/>
                <w:szCs w:val="21"/>
                <w:lang w:val="en-GB" w:eastAsia="zh-CN"/>
              </w:rPr>
              <w:t>uplinkTxSwitching</w:t>
            </w:r>
            <w:proofErr w:type="spellEnd"/>
            <w:r w:rsidRPr="00B40ADB">
              <w:rPr>
                <w:rFonts w:ascii="Times New Roman" w:hAnsi="Times New Roman"/>
                <w:sz w:val="21"/>
                <w:szCs w:val="21"/>
                <w:lang w:val="en-GB" w:eastAsia="zh-CN"/>
              </w:rPr>
              <w:t xml:space="preserve">, the maximum number of antenna ports among all configured P-SRS/A-SRS and activated SP-SRS resources is used to determine the operation mode, </w:t>
            </w:r>
            <w:proofErr w:type="gramStart"/>
            <w:r w:rsidRPr="00B40ADB">
              <w:rPr>
                <w:rFonts w:ascii="Times New Roman" w:hAnsi="Times New Roman"/>
                <w:sz w:val="21"/>
                <w:szCs w:val="21"/>
                <w:lang w:val="en-GB" w:eastAsia="zh-CN"/>
              </w:rPr>
              <w:t>i.e.</w:t>
            </w:r>
            <w:proofErr w:type="gramEnd"/>
            <w:r w:rsidRPr="00B40ADB">
              <w:rPr>
                <w:rFonts w:ascii="Times New Roman" w:hAnsi="Times New Roman"/>
                <w:sz w:val="21"/>
                <w:szCs w:val="21"/>
                <w:lang w:val="en-GB" w:eastAsia="zh-CN"/>
              </w:rPr>
              <w:t xml:space="preserve"> either 1Tx-2Tx switching mode or 2Tx-2Tx switching mode.</w:t>
            </w:r>
          </w:p>
          <w:p w14:paraId="25310DD2" w14:textId="77777777" w:rsidR="00FF20B9" w:rsidRPr="00B40ADB" w:rsidRDefault="00FF20B9" w:rsidP="00FF20B9">
            <w:pPr>
              <w:pStyle w:val="ListParagraph"/>
              <w:numPr>
                <w:ilvl w:val="0"/>
                <w:numId w:val="29"/>
              </w:numPr>
              <w:spacing w:line="240" w:lineRule="auto"/>
              <w:rPr>
                <w:rFonts w:ascii="Times New Roman" w:hAnsi="Times New Roman"/>
                <w:sz w:val="21"/>
                <w:szCs w:val="21"/>
                <w:lang w:val="en-GB" w:eastAsia="zh-CN"/>
              </w:rPr>
            </w:pPr>
            <w:r w:rsidRPr="00B40ADB">
              <w:rPr>
                <w:rFonts w:ascii="Times New Roman" w:hAnsi="Times New Roman"/>
                <w:sz w:val="21"/>
                <w:szCs w:val="21"/>
                <w:lang w:val="en-GB" w:eastAsia="zh-CN"/>
              </w:rPr>
              <w:t xml:space="preserve">2Tx-2Tx switching mode: when the maximum number is 2 for all uplinks configured with </w:t>
            </w:r>
            <w:proofErr w:type="spellStart"/>
            <w:r w:rsidRPr="00B40ADB">
              <w:rPr>
                <w:rFonts w:ascii="Times New Roman" w:hAnsi="Times New Roman"/>
                <w:i/>
                <w:sz w:val="21"/>
                <w:szCs w:val="21"/>
                <w:lang w:val="en-GB" w:eastAsia="zh-CN"/>
              </w:rPr>
              <w:t>uplinkTxSwitching</w:t>
            </w:r>
            <w:proofErr w:type="spellEnd"/>
          </w:p>
          <w:p w14:paraId="65EC05F5" w14:textId="77777777" w:rsidR="00FF20B9" w:rsidRPr="00B40ADB" w:rsidRDefault="00FF20B9" w:rsidP="00FF20B9">
            <w:pPr>
              <w:pStyle w:val="ListParagraph"/>
              <w:numPr>
                <w:ilvl w:val="0"/>
                <w:numId w:val="29"/>
              </w:numPr>
              <w:spacing w:line="240" w:lineRule="auto"/>
              <w:rPr>
                <w:rFonts w:ascii="Times New Roman" w:hAnsi="Times New Roman"/>
                <w:sz w:val="21"/>
                <w:szCs w:val="21"/>
                <w:lang w:val="en-GB" w:eastAsia="zh-CN"/>
              </w:rPr>
            </w:pPr>
            <w:r w:rsidRPr="00B40ADB">
              <w:rPr>
                <w:rFonts w:ascii="Times New Roman" w:hAnsi="Times New Roman"/>
                <w:sz w:val="21"/>
                <w:szCs w:val="21"/>
                <w:lang w:val="en-GB" w:eastAsia="zh-CN"/>
              </w:rPr>
              <w:t xml:space="preserve">1Tx-2Tx switching mode: when the maximum number is 1 for any one uplink configured with </w:t>
            </w:r>
            <w:proofErr w:type="spellStart"/>
            <w:r w:rsidRPr="00B40ADB">
              <w:rPr>
                <w:rFonts w:ascii="Times New Roman" w:hAnsi="Times New Roman"/>
                <w:i/>
                <w:sz w:val="21"/>
                <w:szCs w:val="21"/>
                <w:lang w:val="en-GB" w:eastAsia="zh-CN"/>
              </w:rPr>
              <w:t>uplinkTxSwitching</w:t>
            </w:r>
            <w:proofErr w:type="spellEnd"/>
          </w:p>
          <w:p w14:paraId="2AAD6B96" w14:textId="77777777" w:rsidR="00FF20B9" w:rsidRPr="00B40ADB" w:rsidRDefault="00FF20B9" w:rsidP="00FF20B9">
            <w:pPr>
              <w:pStyle w:val="ListParagraph"/>
              <w:numPr>
                <w:ilvl w:val="0"/>
                <w:numId w:val="29"/>
              </w:numPr>
              <w:spacing w:line="240" w:lineRule="auto"/>
              <w:rPr>
                <w:rFonts w:ascii="Times New Roman" w:hAnsi="Times New Roman"/>
                <w:sz w:val="21"/>
                <w:szCs w:val="21"/>
                <w:lang w:val="en-GB" w:eastAsia="zh-CN"/>
              </w:rPr>
            </w:pPr>
            <w:r w:rsidRPr="00B40ADB">
              <w:rPr>
                <w:rFonts w:ascii="Times New Roman" w:hAnsi="Times New Roman"/>
                <w:sz w:val="21"/>
                <w:szCs w:val="21"/>
                <w:lang w:val="en-GB" w:eastAsia="zh-CN"/>
              </w:rPr>
              <w:t>the switching gap duration for a triggered uplink switching is equal to the switching time capability value reported for the switching mode</w:t>
            </w:r>
          </w:p>
          <w:p w14:paraId="5A051C54" w14:textId="77777777" w:rsidR="00FF20B9" w:rsidRPr="00B40ADB" w:rsidRDefault="00FF20B9" w:rsidP="00FF20B9">
            <w:pPr>
              <w:pStyle w:val="ListParagraph"/>
              <w:numPr>
                <w:ilvl w:val="1"/>
                <w:numId w:val="29"/>
              </w:numPr>
              <w:spacing w:line="240" w:lineRule="auto"/>
              <w:ind w:left="1134"/>
              <w:rPr>
                <w:rFonts w:ascii="Times New Roman" w:hAnsi="Times New Roman"/>
                <w:sz w:val="21"/>
                <w:szCs w:val="21"/>
                <w:lang w:val="en-GB" w:eastAsia="zh-CN"/>
              </w:rPr>
            </w:pPr>
            <w:r w:rsidRPr="00B40ADB">
              <w:rPr>
                <w:rFonts w:ascii="Times New Roman" w:hAnsi="Times New Roman"/>
                <w:sz w:val="21"/>
                <w:szCs w:val="21"/>
                <w:lang w:val="en-GB" w:eastAsia="zh-CN"/>
              </w:rPr>
              <w:t>Note: If the switching time capability value for 1Tx-2Tx switching mode is not reported by the UE, the value reported for 2Tx-2Tx switching mode is applied.</w:t>
            </w:r>
          </w:p>
          <w:p w14:paraId="111C9D42" w14:textId="77777777" w:rsidR="00FF20B9" w:rsidRPr="00B40ADB" w:rsidRDefault="00FF20B9" w:rsidP="00FF20B9">
            <w:pPr>
              <w:pStyle w:val="ListParagraph"/>
              <w:numPr>
                <w:ilvl w:val="0"/>
                <w:numId w:val="29"/>
              </w:numPr>
              <w:spacing w:line="240" w:lineRule="auto"/>
              <w:rPr>
                <w:rFonts w:ascii="Times New Roman" w:hAnsi="Times New Roman"/>
                <w:sz w:val="21"/>
                <w:szCs w:val="21"/>
                <w:lang w:val="en-GB" w:eastAsia="zh-CN"/>
              </w:rPr>
            </w:pPr>
            <w:r w:rsidRPr="00B40ADB">
              <w:rPr>
                <w:rFonts w:ascii="Times New Roman" w:hAnsi="Times New Roman"/>
                <w:sz w:val="21"/>
                <w:szCs w:val="21"/>
                <w:lang w:val="en-GB" w:eastAsia="zh-CN"/>
              </w:rPr>
              <w:lastRenderedPageBreak/>
              <w:t>If any of the above SRS resources is configured with usage “</w:t>
            </w:r>
            <w:proofErr w:type="spellStart"/>
            <w:r w:rsidRPr="00B40ADB">
              <w:rPr>
                <w:rFonts w:ascii="Times New Roman" w:hAnsi="Times New Roman"/>
                <w:sz w:val="21"/>
                <w:szCs w:val="21"/>
                <w:lang w:val="en-GB" w:eastAsia="zh-CN"/>
              </w:rPr>
              <w:t>noncodebook</w:t>
            </w:r>
            <w:proofErr w:type="spellEnd"/>
            <w:r w:rsidRPr="00B40ADB">
              <w:rPr>
                <w:rFonts w:ascii="Times New Roman" w:hAnsi="Times New Roman"/>
                <w:sz w:val="21"/>
                <w:szCs w:val="21"/>
                <w:lang w:val="en-GB" w:eastAsia="zh-CN"/>
              </w:rPr>
              <w:t xml:space="preserve">”, then </w:t>
            </w:r>
            <w:r w:rsidRPr="00B40ADB">
              <w:rPr>
                <w:rFonts w:ascii="Times New Roman" w:hAnsi="Times New Roman"/>
                <w:sz w:val="21"/>
                <w:szCs w:val="21"/>
                <w:lang w:eastAsia="zh-CN"/>
              </w:rPr>
              <w:t>the max number of</w:t>
            </w:r>
            <w:r w:rsidRPr="00B40ADB">
              <w:rPr>
                <w:rFonts w:ascii="Times New Roman" w:hAnsi="Times New Roman"/>
                <w:sz w:val="21"/>
                <w:szCs w:val="21"/>
                <w:lang w:val="en-GB" w:eastAsia="zh-CN"/>
              </w:rPr>
              <w:t xml:space="preserve"> 2 antenna ports are counted for the SRS resources during the determination of operation mode.</w:t>
            </w:r>
          </w:p>
          <w:p w14:paraId="11C99F2F" w14:textId="77777777" w:rsidR="00FF20B9" w:rsidRPr="00B40ADB" w:rsidRDefault="00FF20B9" w:rsidP="00FF20B9">
            <w:pPr>
              <w:pStyle w:val="ListParagraph"/>
              <w:numPr>
                <w:ilvl w:val="1"/>
                <w:numId w:val="29"/>
              </w:numPr>
              <w:spacing w:line="240" w:lineRule="auto"/>
              <w:rPr>
                <w:rFonts w:ascii="Times New Roman" w:hAnsi="Times New Roman"/>
                <w:sz w:val="21"/>
                <w:szCs w:val="21"/>
                <w:lang w:val="en-GB" w:eastAsia="zh-CN"/>
              </w:rPr>
            </w:pPr>
            <w:r w:rsidRPr="00B40ADB">
              <w:rPr>
                <w:rFonts w:ascii="Times New Roman" w:hAnsi="Times New Roman"/>
                <w:sz w:val="21"/>
                <w:szCs w:val="21"/>
                <w:lang w:eastAsia="zh-CN"/>
              </w:rPr>
              <w:t>FFS how to determine the number of antenna ports for SRS resources.</w:t>
            </w:r>
          </w:p>
          <w:p w14:paraId="7EEC7602" w14:textId="77777777" w:rsidR="00FF20B9" w:rsidRPr="00440609" w:rsidRDefault="00FF20B9" w:rsidP="00FF20B9">
            <w:pPr>
              <w:rPr>
                <w:b/>
                <w:sz w:val="21"/>
                <w:szCs w:val="21"/>
                <w:lang w:eastAsia="zh-CN"/>
              </w:rPr>
            </w:pPr>
            <w:r>
              <w:rPr>
                <w:b/>
                <w:sz w:val="21"/>
                <w:szCs w:val="21"/>
                <w:lang w:val="en-GB" w:eastAsia="zh-CN"/>
              </w:rPr>
              <w:t xml:space="preserve">Option </w:t>
            </w:r>
            <w:r w:rsidRPr="00440609">
              <w:rPr>
                <w:b/>
                <w:sz w:val="21"/>
                <w:szCs w:val="21"/>
                <w:lang w:val="en-GB" w:eastAsia="zh-CN"/>
              </w:rPr>
              <w:t>2:</w:t>
            </w:r>
            <w:r w:rsidRPr="00440609">
              <w:rPr>
                <w:b/>
                <w:sz w:val="21"/>
                <w:szCs w:val="21"/>
                <w:lang w:eastAsia="zh-CN"/>
              </w:rPr>
              <w:t xml:space="preserve"> </w:t>
            </w:r>
          </w:p>
          <w:p w14:paraId="507823CF" w14:textId="77777777" w:rsidR="00FF20B9" w:rsidRPr="00777290" w:rsidRDefault="00FF20B9" w:rsidP="00FF20B9">
            <w:pPr>
              <w:pStyle w:val="BodyText"/>
              <w:numPr>
                <w:ilvl w:val="0"/>
                <w:numId w:val="25"/>
              </w:numPr>
              <w:spacing w:beforeLines="50" w:line="276" w:lineRule="auto"/>
              <w:rPr>
                <w:sz w:val="21"/>
                <w:szCs w:val="21"/>
                <w:lang w:eastAsia="zh-CN"/>
              </w:rPr>
            </w:pPr>
            <w:r w:rsidRPr="00B40ADB">
              <w:rPr>
                <w:sz w:val="21"/>
                <w:szCs w:val="21"/>
                <w:lang w:eastAsia="zh-CN"/>
              </w:rPr>
              <w:t xml:space="preserve">For a UE configured with UL Tx switching via </w:t>
            </w:r>
            <w:proofErr w:type="spellStart"/>
            <w:r w:rsidRPr="00B40ADB">
              <w:rPr>
                <w:i/>
                <w:sz w:val="21"/>
                <w:szCs w:val="21"/>
                <w:lang w:eastAsia="zh-CN"/>
              </w:rPr>
              <w:t>uplinkTxSwitching</w:t>
            </w:r>
            <w:proofErr w:type="spellEnd"/>
            <w:r w:rsidRPr="00B40ADB">
              <w:rPr>
                <w:sz w:val="21"/>
                <w:szCs w:val="21"/>
                <w:lang w:eastAsia="zh-CN"/>
              </w:rPr>
              <w:t>, a new RRC parameter is used to indicate 1Tx-2Tx switching mode or 2Tx-2Tx switching mode.</w:t>
            </w:r>
          </w:p>
          <w:p w14:paraId="2C02AA6C" w14:textId="77777777" w:rsidR="00FF20B9" w:rsidRPr="00CD30F2" w:rsidRDefault="00FF20B9" w:rsidP="00FF20B9">
            <w:pPr>
              <w:pStyle w:val="ListParagraph"/>
              <w:numPr>
                <w:ilvl w:val="0"/>
                <w:numId w:val="29"/>
              </w:numPr>
              <w:spacing w:line="240" w:lineRule="auto"/>
              <w:rPr>
                <w:rFonts w:ascii="Times New Roman" w:hAnsi="Times New Roman"/>
                <w:sz w:val="21"/>
                <w:szCs w:val="21"/>
                <w:lang w:val="en-GB" w:eastAsia="zh-CN"/>
              </w:rPr>
            </w:pPr>
            <w:r w:rsidRPr="00CD30F2">
              <w:rPr>
                <w:rFonts w:ascii="Times New Roman" w:hAnsi="Times New Roman"/>
                <w:sz w:val="21"/>
                <w:szCs w:val="21"/>
                <w:lang w:val="en-GB" w:eastAsia="zh-CN"/>
              </w:rPr>
              <w:t xml:space="preserve">Note 1: </w:t>
            </w:r>
            <w:proofErr w:type="spellStart"/>
            <w:r w:rsidRPr="00CD30F2">
              <w:rPr>
                <w:rFonts w:ascii="Times New Roman" w:hAnsi="Times New Roman" w:hint="eastAsia"/>
                <w:sz w:val="21"/>
                <w:szCs w:val="21"/>
                <w:lang w:val="en-GB" w:eastAsia="zh-CN"/>
              </w:rPr>
              <w:t>gNB</w:t>
            </w:r>
            <w:proofErr w:type="spellEnd"/>
            <w:r w:rsidRPr="00CD30F2">
              <w:rPr>
                <w:rFonts w:ascii="Times New Roman" w:hAnsi="Times New Roman" w:hint="eastAsia"/>
                <w:sz w:val="21"/>
                <w:szCs w:val="21"/>
                <w:lang w:val="en-GB" w:eastAsia="zh-CN"/>
              </w:rPr>
              <w:t xml:space="preserve"> would not configure 1Tx-2Tx mode where the assumed 1Tx CC is also configured with non-</w:t>
            </w:r>
            <w:proofErr w:type="gramStart"/>
            <w:r w:rsidRPr="00CD30F2">
              <w:rPr>
                <w:rFonts w:ascii="Times New Roman" w:hAnsi="Times New Roman" w:hint="eastAsia"/>
                <w:sz w:val="21"/>
                <w:szCs w:val="21"/>
                <w:lang w:val="en-GB" w:eastAsia="zh-CN"/>
              </w:rPr>
              <w:t>codebook based</w:t>
            </w:r>
            <w:proofErr w:type="gramEnd"/>
            <w:r w:rsidRPr="00CD30F2">
              <w:rPr>
                <w:rFonts w:ascii="Times New Roman" w:hAnsi="Times New Roman" w:hint="eastAsia"/>
                <w:sz w:val="21"/>
                <w:szCs w:val="21"/>
                <w:lang w:val="en-GB" w:eastAsia="zh-CN"/>
              </w:rPr>
              <w:t xml:space="preserve"> MIMO.</w:t>
            </w:r>
          </w:p>
          <w:p w14:paraId="7D50AC20" w14:textId="77777777" w:rsidR="00FF20B9" w:rsidRPr="00CD30F2" w:rsidRDefault="00FF20B9" w:rsidP="00FF20B9">
            <w:pPr>
              <w:pStyle w:val="ListParagraph"/>
              <w:numPr>
                <w:ilvl w:val="0"/>
                <w:numId w:val="29"/>
              </w:numPr>
              <w:spacing w:line="240" w:lineRule="auto"/>
              <w:rPr>
                <w:rFonts w:ascii="Times New Roman" w:hAnsi="Times New Roman"/>
                <w:sz w:val="21"/>
                <w:szCs w:val="21"/>
                <w:lang w:val="en-GB" w:eastAsia="zh-CN"/>
              </w:rPr>
            </w:pPr>
            <w:r w:rsidRPr="00CD30F2">
              <w:rPr>
                <w:rFonts w:ascii="Times New Roman" w:hAnsi="Times New Roman"/>
                <w:sz w:val="21"/>
                <w:szCs w:val="21"/>
                <w:lang w:val="en-GB" w:eastAsia="zh-CN"/>
              </w:rPr>
              <w:t>Note 2: T</w:t>
            </w:r>
            <w:r w:rsidRPr="00CD30F2">
              <w:rPr>
                <w:rFonts w:ascii="Times New Roman" w:hAnsi="Times New Roman" w:hint="eastAsia"/>
                <w:sz w:val="21"/>
                <w:szCs w:val="21"/>
                <w:lang w:val="en-GB" w:eastAsia="zh-CN"/>
              </w:rPr>
              <w:t xml:space="preserve">he new RRC configuration would not conflict with other active RRC configurations on Tx states. </w:t>
            </w:r>
          </w:p>
          <w:p w14:paraId="1AE83EFD" w14:textId="77777777" w:rsidR="00FF20B9" w:rsidRPr="00CD30F2" w:rsidRDefault="00FF20B9" w:rsidP="00FF20B9">
            <w:pPr>
              <w:pStyle w:val="ListParagraph"/>
              <w:numPr>
                <w:ilvl w:val="0"/>
                <w:numId w:val="29"/>
              </w:numPr>
              <w:spacing w:line="240" w:lineRule="auto"/>
              <w:rPr>
                <w:rFonts w:ascii="Times New Roman" w:hAnsi="Times New Roman"/>
                <w:sz w:val="21"/>
                <w:szCs w:val="21"/>
                <w:lang w:val="en-GB" w:eastAsia="zh-CN"/>
              </w:rPr>
            </w:pPr>
            <w:r w:rsidRPr="00CD30F2">
              <w:rPr>
                <w:rFonts w:ascii="Times New Roman" w:hAnsi="Times New Roman" w:hint="eastAsia"/>
                <w:sz w:val="21"/>
                <w:szCs w:val="21"/>
                <w:lang w:val="en-GB" w:eastAsia="zh-CN"/>
              </w:rPr>
              <w:t>Note</w:t>
            </w:r>
            <w:r w:rsidRPr="00CD30F2">
              <w:rPr>
                <w:rFonts w:ascii="Times New Roman" w:hAnsi="Times New Roman"/>
                <w:sz w:val="21"/>
                <w:szCs w:val="21"/>
                <w:lang w:val="en-GB" w:eastAsia="zh-CN"/>
              </w:rPr>
              <w:t xml:space="preserve"> 3</w:t>
            </w:r>
            <w:r w:rsidRPr="00CD30F2">
              <w:rPr>
                <w:rFonts w:ascii="Times New Roman" w:hAnsi="Times New Roman" w:hint="eastAsia"/>
                <w:sz w:val="21"/>
                <w:szCs w:val="21"/>
                <w:lang w:val="en-GB" w:eastAsia="zh-CN"/>
              </w:rPr>
              <w:t>: This RRC parameter is used to differentiate the table (mapping between UL transmission ports and Tx chain) and switching delay for 1Tx-2Tx vs 2Tx-2Tx for UE, and it doesn</w:t>
            </w:r>
            <w:r w:rsidRPr="00CD30F2">
              <w:rPr>
                <w:rFonts w:ascii="Times New Roman" w:eastAsiaTheme="minorEastAsia" w:hAnsi="Times New Roman"/>
                <w:sz w:val="21"/>
                <w:szCs w:val="21"/>
                <w:lang w:val="en-GB" w:eastAsia="zh-CN"/>
              </w:rPr>
              <w:t>’</w:t>
            </w:r>
            <w:r w:rsidRPr="00CD30F2">
              <w:rPr>
                <w:rFonts w:ascii="Times New Roman" w:hAnsi="Times New Roman" w:hint="eastAsia"/>
                <w:sz w:val="21"/>
                <w:szCs w:val="21"/>
                <w:lang w:val="en-GB" w:eastAsia="zh-CN"/>
              </w:rPr>
              <w:t>t imply any restriction on application of non-codebook transmission togethe</w:t>
            </w:r>
            <w:r w:rsidRPr="00CD30F2">
              <w:rPr>
                <w:rFonts w:ascii="Times New Roman" w:hAnsi="Times New Roman"/>
                <w:sz w:val="21"/>
                <w:szCs w:val="21"/>
                <w:lang w:val="en-GB" w:eastAsia="zh-CN"/>
              </w:rPr>
              <w:t>r with UL Tx switching.</w:t>
            </w:r>
          </w:p>
          <w:p w14:paraId="5174E28F" w14:textId="77777777" w:rsidR="00FF20B9" w:rsidRPr="00FF20B9" w:rsidRDefault="00FF20B9" w:rsidP="00A25628">
            <w:pPr>
              <w:rPr>
                <w:b/>
                <w:bCs/>
                <w:lang w:val="en-GB"/>
              </w:rPr>
            </w:pPr>
          </w:p>
        </w:tc>
      </w:tr>
    </w:tbl>
    <w:p w14:paraId="222C7E92" w14:textId="77777777" w:rsidR="00FF20B9" w:rsidRDefault="00FF20B9" w:rsidP="00A25628">
      <w:pPr>
        <w:rPr>
          <w:b/>
          <w:bCs/>
        </w:rPr>
      </w:pPr>
    </w:p>
    <w:p w14:paraId="1B67994C" w14:textId="46611591" w:rsidR="00C31D2A" w:rsidRDefault="004032F5" w:rsidP="00A25628">
      <w:pPr>
        <w:rPr>
          <w:lang w:eastAsia="zh-CN"/>
        </w:rPr>
      </w:pPr>
      <w:r>
        <w:rPr>
          <w:sz w:val="21"/>
          <w:szCs w:val="21"/>
          <w:lang w:eastAsia="zh-CN"/>
        </w:rPr>
        <w:t>It’s proposed to differentiate the switching mode</w:t>
      </w:r>
      <w:r w:rsidR="00C31D2A">
        <w:rPr>
          <w:sz w:val="21"/>
          <w:szCs w:val="21"/>
          <w:lang w:eastAsia="zh-CN"/>
        </w:rPr>
        <w:t xml:space="preserve"> between </w:t>
      </w:r>
      <w:r w:rsidR="00C31D2A" w:rsidRPr="00642AEC">
        <w:rPr>
          <w:lang w:eastAsia="zh-CN"/>
        </w:rPr>
        <w:t xml:space="preserve">1Tx-2Tx </w:t>
      </w:r>
      <w:r w:rsidR="00190F15" w:rsidRPr="00642AEC">
        <w:rPr>
          <w:lang w:eastAsia="zh-CN"/>
        </w:rPr>
        <w:t>or 2Tx-2Tx</w:t>
      </w:r>
      <w:r w:rsidR="00284382">
        <w:rPr>
          <w:lang w:eastAsia="zh-CN"/>
        </w:rPr>
        <w:t xml:space="preserve"> as it may </w:t>
      </w:r>
      <w:r w:rsidR="00070024">
        <w:rPr>
          <w:lang w:eastAsia="zh-CN"/>
        </w:rPr>
        <w:t xml:space="preserve">be with different parameters – </w:t>
      </w:r>
      <w:proofErr w:type="gramStart"/>
      <w:r w:rsidR="00070024">
        <w:rPr>
          <w:lang w:eastAsia="zh-CN"/>
        </w:rPr>
        <w:t>e.g.</w:t>
      </w:r>
      <w:proofErr w:type="gramEnd"/>
      <w:r w:rsidR="00070024">
        <w:rPr>
          <w:lang w:eastAsia="zh-CN"/>
        </w:rPr>
        <w:t xml:space="preserve"> transient time and etc.</w:t>
      </w:r>
    </w:p>
    <w:p w14:paraId="46F16DFA" w14:textId="1E83AFD6" w:rsidR="000A13BA" w:rsidRDefault="00371227" w:rsidP="00A25628">
      <w:pPr>
        <w:rPr>
          <w:sz w:val="21"/>
          <w:szCs w:val="21"/>
          <w:lang w:eastAsia="zh-CN"/>
        </w:rPr>
      </w:pPr>
      <w:r>
        <w:rPr>
          <w:sz w:val="21"/>
          <w:szCs w:val="21"/>
          <w:lang w:eastAsia="zh-CN"/>
        </w:rPr>
        <w:t xml:space="preserve">We support Option 2 </w:t>
      </w:r>
      <w:r w:rsidR="004B3580">
        <w:rPr>
          <w:sz w:val="21"/>
          <w:szCs w:val="21"/>
          <w:lang w:eastAsia="zh-CN"/>
        </w:rPr>
        <w:t>to introduce</w:t>
      </w:r>
      <w:r>
        <w:rPr>
          <w:sz w:val="21"/>
          <w:szCs w:val="21"/>
          <w:lang w:eastAsia="zh-CN"/>
        </w:rPr>
        <w:t xml:space="preserve"> a new RRC IE</w:t>
      </w:r>
      <w:r w:rsidR="00CE0A6D">
        <w:rPr>
          <w:sz w:val="21"/>
          <w:szCs w:val="21"/>
          <w:lang w:eastAsia="zh-CN"/>
        </w:rPr>
        <w:t xml:space="preserve"> in principle as this </w:t>
      </w:r>
      <w:r w:rsidR="000A13BA">
        <w:rPr>
          <w:rFonts w:hint="eastAsia"/>
          <w:sz w:val="21"/>
          <w:szCs w:val="21"/>
          <w:lang w:eastAsia="zh-CN"/>
        </w:rPr>
        <w:t>provi</w:t>
      </w:r>
      <w:r w:rsidR="000A13BA">
        <w:rPr>
          <w:sz w:val="21"/>
          <w:szCs w:val="21"/>
          <w:lang w:eastAsia="zh-CN"/>
        </w:rPr>
        <w:t xml:space="preserve">des a clean and clear way to indicate the switching mode for different switching time. The notes of Option 2 just clarify it has no intention to impact current non-codebook configuration and implementation would guarantee no conflict with </w:t>
      </w:r>
      <w:r w:rsidR="000A13BA" w:rsidRPr="00670997">
        <w:rPr>
          <w:rFonts w:hint="eastAsia"/>
          <w:sz w:val="21"/>
          <w:szCs w:val="21"/>
          <w:lang w:eastAsia="zh-CN"/>
        </w:rPr>
        <w:t>other active RRC configurations on Tx states</w:t>
      </w:r>
      <w:r w:rsidR="000A13BA">
        <w:rPr>
          <w:sz w:val="21"/>
          <w:szCs w:val="21"/>
          <w:lang w:eastAsia="zh-CN"/>
        </w:rPr>
        <w:t>.</w:t>
      </w:r>
    </w:p>
    <w:p w14:paraId="7BF545B9" w14:textId="19CDA664" w:rsidR="0040378A" w:rsidRDefault="008C5C42" w:rsidP="00A25628">
      <w:pPr>
        <w:rPr>
          <w:sz w:val="21"/>
          <w:szCs w:val="21"/>
          <w:lang w:eastAsia="zh-CN"/>
        </w:rPr>
      </w:pPr>
      <w:r>
        <w:rPr>
          <w:sz w:val="21"/>
          <w:szCs w:val="21"/>
          <w:lang w:eastAsia="zh-CN"/>
        </w:rPr>
        <w:t xml:space="preserve">Meanwhile, we found some issues for Option 1 during the discussion </w:t>
      </w:r>
      <w:r w:rsidR="000A13BA">
        <w:rPr>
          <w:sz w:val="21"/>
          <w:szCs w:val="21"/>
          <w:lang w:eastAsia="zh-CN"/>
        </w:rPr>
        <w:t>and made comments during email discussion</w:t>
      </w:r>
      <w:r>
        <w:rPr>
          <w:sz w:val="21"/>
          <w:szCs w:val="21"/>
          <w:lang w:eastAsia="zh-CN"/>
        </w:rPr>
        <w:t>.</w:t>
      </w:r>
    </w:p>
    <w:p w14:paraId="7C625EF9" w14:textId="3858544E" w:rsidR="008C5C42" w:rsidRDefault="000379E4" w:rsidP="0091446B">
      <w:pPr>
        <w:pStyle w:val="ListParagraph"/>
        <w:numPr>
          <w:ilvl w:val="0"/>
          <w:numId w:val="26"/>
        </w:numPr>
        <w:rPr>
          <w:rFonts w:ascii="Times New Roman" w:hAnsi="Times New Roman"/>
          <w:sz w:val="21"/>
          <w:szCs w:val="21"/>
          <w:lang w:eastAsia="zh-CN"/>
        </w:rPr>
      </w:pPr>
      <w:r w:rsidRPr="003C6FA6">
        <w:rPr>
          <w:rFonts w:ascii="Times New Roman" w:hAnsi="Times New Roman"/>
          <w:sz w:val="21"/>
          <w:szCs w:val="21"/>
          <w:lang w:eastAsia="zh-CN"/>
        </w:rPr>
        <w:t>When t</w:t>
      </w:r>
      <w:r w:rsidR="00954519" w:rsidRPr="003C6FA6">
        <w:rPr>
          <w:rFonts w:ascii="Times New Roman" w:hAnsi="Times New Roman"/>
          <w:sz w:val="21"/>
          <w:szCs w:val="21"/>
          <w:lang w:eastAsia="zh-CN"/>
        </w:rPr>
        <w:t xml:space="preserve">he </w:t>
      </w:r>
      <w:r w:rsidRPr="003C6FA6">
        <w:rPr>
          <w:rFonts w:ascii="Times New Roman" w:hAnsi="Times New Roman"/>
          <w:sz w:val="21"/>
          <w:szCs w:val="21"/>
          <w:lang w:eastAsia="zh-CN"/>
        </w:rPr>
        <w:t xml:space="preserve">SRS resource is configured with </w:t>
      </w:r>
      <w:bookmarkStart w:id="4" w:name="OLE_LINK10"/>
      <w:proofErr w:type="spellStart"/>
      <w:r w:rsidR="00954519" w:rsidRPr="003C6FA6">
        <w:rPr>
          <w:rFonts w:ascii="Times New Roman" w:hAnsi="Times New Roman"/>
          <w:sz w:val="21"/>
          <w:szCs w:val="21"/>
          <w:lang w:eastAsia="zh-CN"/>
        </w:rPr>
        <w:t>noncodebook</w:t>
      </w:r>
      <w:bookmarkEnd w:id="4"/>
      <w:proofErr w:type="spellEnd"/>
      <w:r w:rsidRPr="003C6FA6">
        <w:rPr>
          <w:rFonts w:ascii="Times New Roman" w:hAnsi="Times New Roman"/>
          <w:sz w:val="21"/>
          <w:szCs w:val="21"/>
          <w:lang w:eastAsia="zh-CN"/>
        </w:rPr>
        <w:t xml:space="preserve">, </w:t>
      </w:r>
      <w:r w:rsidR="00AC05DE" w:rsidRPr="003C6FA6">
        <w:rPr>
          <w:rFonts w:ascii="Times New Roman" w:hAnsi="Times New Roman"/>
          <w:sz w:val="21"/>
          <w:szCs w:val="21"/>
          <w:lang w:eastAsia="zh-CN"/>
        </w:rPr>
        <w:t>both 1-port and 2-ports are allowed</w:t>
      </w:r>
      <w:r w:rsidR="00E95967">
        <w:rPr>
          <w:rFonts w:ascii="Times New Roman" w:hAnsi="Times New Roman"/>
          <w:sz w:val="21"/>
          <w:szCs w:val="21"/>
          <w:lang w:eastAsia="zh-CN"/>
        </w:rPr>
        <w:t xml:space="preserve"> while the exact port number would be configured by network. </w:t>
      </w:r>
      <w:r w:rsidR="001B3557">
        <w:rPr>
          <w:rFonts w:ascii="Times New Roman" w:hAnsi="Times New Roman"/>
          <w:sz w:val="21"/>
          <w:szCs w:val="21"/>
          <w:lang w:eastAsia="zh-CN"/>
        </w:rPr>
        <w:t xml:space="preserve">From current option 1, </w:t>
      </w:r>
      <w:r w:rsidR="00907F55">
        <w:rPr>
          <w:rFonts w:ascii="Times New Roman" w:hAnsi="Times New Roman"/>
          <w:sz w:val="21"/>
          <w:szCs w:val="21"/>
          <w:lang w:eastAsia="zh-CN"/>
        </w:rPr>
        <w:t>our feeling is</w:t>
      </w:r>
      <w:r w:rsidR="001B3557">
        <w:rPr>
          <w:rFonts w:ascii="Times New Roman" w:hAnsi="Times New Roman"/>
          <w:sz w:val="21"/>
          <w:szCs w:val="21"/>
          <w:lang w:eastAsia="zh-CN"/>
        </w:rPr>
        <w:t xml:space="preserve"> the proponents want to </w:t>
      </w:r>
      <w:r w:rsidR="00907F55">
        <w:rPr>
          <w:rFonts w:ascii="Times New Roman" w:hAnsi="Times New Roman"/>
          <w:sz w:val="21"/>
          <w:szCs w:val="21"/>
          <w:lang w:eastAsia="zh-CN"/>
        </w:rPr>
        <w:t xml:space="preserve">preclude the </w:t>
      </w:r>
      <w:r w:rsidR="00222F29">
        <w:rPr>
          <w:rFonts w:ascii="Times New Roman" w:hAnsi="Times New Roman"/>
          <w:sz w:val="21"/>
          <w:szCs w:val="21"/>
          <w:lang w:eastAsia="zh-CN"/>
        </w:rPr>
        <w:t>1 port case. It would be better if the proponents can clarify.</w:t>
      </w:r>
    </w:p>
    <w:p w14:paraId="3ECF172E" w14:textId="2C626030" w:rsidR="002448E5" w:rsidRDefault="00816A60" w:rsidP="0091446B">
      <w:pPr>
        <w:pStyle w:val="ListParagraph"/>
        <w:numPr>
          <w:ilvl w:val="0"/>
          <w:numId w:val="26"/>
        </w:numPr>
        <w:rPr>
          <w:rFonts w:ascii="Times New Roman" w:hAnsi="Times New Roman"/>
          <w:sz w:val="21"/>
          <w:szCs w:val="21"/>
          <w:lang w:eastAsia="zh-CN"/>
        </w:rPr>
      </w:pPr>
      <w:r>
        <w:rPr>
          <w:rFonts w:ascii="Times New Roman" w:hAnsi="Times New Roman"/>
          <w:sz w:val="21"/>
          <w:szCs w:val="21"/>
          <w:lang w:eastAsia="zh-CN"/>
        </w:rPr>
        <w:t xml:space="preserve">The </w:t>
      </w:r>
      <w:r w:rsidR="00BB2B4B">
        <w:rPr>
          <w:rFonts w:ascii="Times New Roman" w:hAnsi="Times New Roman"/>
          <w:sz w:val="21"/>
          <w:szCs w:val="21"/>
          <w:lang w:eastAsia="zh-CN"/>
        </w:rPr>
        <w:t>frequency</w:t>
      </w:r>
      <w:r>
        <w:rPr>
          <w:rFonts w:ascii="Times New Roman" w:hAnsi="Times New Roman"/>
          <w:sz w:val="21"/>
          <w:szCs w:val="21"/>
          <w:lang w:eastAsia="zh-CN"/>
        </w:rPr>
        <w:t xml:space="preserve"> for switching mode determination. Our understanding is this should be at least </w:t>
      </w:r>
      <w:r w:rsidR="00BB2B4B">
        <w:rPr>
          <w:rFonts w:ascii="Times New Roman" w:hAnsi="Times New Roman"/>
          <w:sz w:val="21"/>
          <w:szCs w:val="21"/>
          <w:lang w:eastAsia="zh-CN"/>
        </w:rPr>
        <w:t xml:space="preserve">a RRC message </w:t>
      </w:r>
      <w:proofErr w:type="spellStart"/>
      <w:r w:rsidR="00BB2B4B">
        <w:rPr>
          <w:rFonts w:ascii="Times New Roman" w:hAnsi="Times New Roman"/>
          <w:sz w:val="21"/>
          <w:szCs w:val="21"/>
          <w:lang w:eastAsia="zh-CN"/>
        </w:rPr>
        <w:t>circlue</w:t>
      </w:r>
      <w:proofErr w:type="spellEnd"/>
      <w:r w:rsidR="00B40143">
        <w:rPr>
          <w:rFonts w:ascii="Times New Roman" w:hAnsi="Times New Roman"/>
          <w:sz w:val="21"/>
          <w:szCs w:val="21"/>
          <w:lang w:eastAsia="zh-CN"/>
        </w:rPr>
        <w:t>, and therefore a new RRC IE</w:t>
      </w:r>
      <w:r w:rsidR="00B6702D">
        <w:rPr>
          <w:rFonts w:ascii="Times New Roman" w:hAnsi="Times New Roman"/>
          <w:sz w:val="21"/>
          <w:szCs w:val="21"/>
          <w:lang w:eastAsia="zh-CN"/>
        </w:rPr>
        <w:t xml:space="preserve"> as in Option 2</w:t>
      </w:r>
      <w:r w:rsidR="00B40143">
        <w:rPr>
          <w:rFonts w:ascii="Times New Roman" w:hAnsi="Times New Roman"/>
          <w:sz w:val="21"/>
          <w:szCs w:val="21"/>
          <w:lang w:eastAsia="zh-CN"/>
        </w:rPr>
        <w:t xml:space="preserve"> could serve this purpose </w:t>
      </w:r>
      <w:r w:rsidR="00B6702D">
        <w:rPr>
          <w:rFonts w:ascii="Times New Roman" w:hAnsi="Times New Roman"/>
          <w:sz w:val="21"/>
          <w:szCs w:val="21"/>
          <w:lang w:eastAsia="zh-CN"/>
        </w:rPr>
        <w:t xml:space="preserve">very well. </w:t>
      </w:r>
      <w:r w:rsidR="00F6068F">
        <w:rPr>
          <w:rFonts w:ascii="Times New Roman" w:hAnsi="Times New Roman"/>
          <w:sz w:val="21"/>
          <w:szCs w:val="21"/>
          <w:lang w:eastAsia="zh-CN"/>
        </w:rPr>
        <w:t xml:space="preserve">However, </w:t>
      </w:r>
      <w:r w:rsidR="00AB4D01">
        <w:rPr>
          <w:rFonts w:ascii="Times New Roman" w:hAnsi="Times New Roman"/>
          <w:sz w:val="21"/>
          <w:szCs w:val="21"/>
          <w:lang w:eastAsia="zh-CN"/>
        </w:rPr>
        <w:t xml:space="preserve">the current option 1 may have smaller time period as </w:t>
      </w:r>
      <w:r w:rsidR="009E3997">
        <w:rPr>
          <w:rFonts w:ascii="Times New Roman" w:hAnsi="Times New Roman"/>
          <w:sz w:val="21"/>
          <w:szCs w:val="21"/>
          <w:lang w:eastAsia="zh-CN"/>
        </w:rPr>
        <w:t>number of antenna ports could be changed/configured with MAC-CE….</w:t>
      </w:r>
    </w:p>
    <w:p w14:paraId="4F72E5A5" w14:textId="77777777" w:rsidR="00F05E60" w:rsidRDefault="00F05E60" w:rsidP="00F05E60">
      <w:pPr>
        <w:pStyle w:val="BodyText"/>
        <w:numPr>
          <w:ilvl w:val="0"/>
          <w:numId w:val="26"/>
        </w:numPr>
        <w:rPr>
          <w:sz w:val="21"/>
          <w:szCs w:val="21"/>
          <w:lang w:eastAsia="zh-CN"/>
        </w:rPr>
      </w:pPr>
      <w:r>
        <w:rPr>
          <w:sz w:val="21"/>
          <w:szCs w:val="21"/>
          <w:lang w:eastAsia="zh-CN"/>
        </w:rPr>
        <w:t xml:space="preserve">Option 1 only checks the SRS antenna port number which might NOT fully reveal the Tx chain status. For example, 1T4R of SRS antenna switching on single carrier may be implemented with different RF architectures based on UE’s design. For some UE design, one RF chain only has 1T2R, 1T4R would require 2 separate RF chains and both RF chains need to camp on that carrier for 1T4R. However, current Option 1 would recognize this as 1 Tx and thus implement shorter switching time. </w:t>
      </w:r>
    </w:p>
    <w:p w14:paraId="38118E17" w14:textId="3863AA99" w:rsidR="00AC05DE" w:rsidRPr="00B949B2" w:rsidRDefault="002A3878" w:rsidP="002A3878">
      <w:pPr>
        <w:rPr>
          <w:b/>
          <w:bCs/>
          <w:sz w:val="21"/>
          <w:szCs w:val="21"/>
          <w:lang w:eastAsia="zh-CN"/>
        </w:rPr>
      </w:pPr>
      <w:r w:rsidRPr="002A3878">
        <w:rPr>
          <w:rFonts w:hint="eastAsia"/>
          <w:b/>
          <w:bCs/>
          <w:sz w:val="21"/>
          <w:szCs w:val="21"/>
          <w:lang w:eastAsia="zh-CN"/>
        </w:rPr>
        <w:t>Pro</w:t>
      </w:r>
      <w:r w:rsidRPr="002A3878">
        <w:rPr>
          <w:b/>
          <w:bCs/>
          <w:sz w:val="21"/>
          <w:szCs w:val="21"/>
          <w:lang w:eastAsia="zh-CN"/>
        </w:rPr>
        <w:t xml:space="preserve">posal </w:t>
      </w:r>
      <w:r w:rsidR="00A9290F">
        <w:rPr>
          <w:b/>
          <w:bCs/>
          <w:sz w:val="21"/>
          <w:szCs w:val="21"/>
          <w:lang w:eastAsia="zh-CN"/>
        </w:rPr>
        <w:t>1</w:t>
      </w:r>
      <w:r w:rsidR="00B949B2">
        <w:rPr>
          <w:b/>
          <w:bCs/>
          <w:sz w:val="21"/>
          <w:szCs w:val="21"/>
          <w:lang w:eastAsia="zh-CN"/>
        </w:rPr>
        <w:t xml:space="preserve">: </w:t>
      </w:r>
      <w:r w:rsidR="00342190">
        <w:rPr>
          <w:b/>
          <w:bCs/>
          <w:sz w:val="21"/>
          <w:szCs w:val="21"/>
          <w:lang w:eastAsia="zh-CN"/>
        </w:rPr>
        <w:t>A</w:t>
      </w:r>
      <w:r w:rsidR="00B949B2">
        <w:rPr>
          <w:b/>
          <w:bCs/>
          <w:sz w:val="21"/>
          <w:szCs w:val="21"/>
          <w:lang w:eastAsia="zh-CN"/>
        </w:rPr>
        <w:t>gree on Option 2</w:t>
      </w:r>
      <w:r w:rsidR="00B949B2" w:rsidRPr="00B949B2">
        <w:rPr>
          <w:b/>
          <w:bCs/>
          <w:sz w:val="21"/>
          <w:szCs w:val="21"/>
          <w:lang w:eastAsia="zh-CN"/>
        </w:rPr>
        <w:t xml:space="preserve"> to introduce a new RRC IE</w:t>
      </w:r>
      <w:r w:rsidR="00B949B2">
        <w:rPr>
          <w:b/>
          <w:bCs/>
          <w:sz w:val="21"/>
          <w:szCs w:val="21"/>
          <w:lang w:eastAsia="zh-CN"/>
        </w:rPr>
        <w:t xml:space="preserve"> to indicate the switching mode.</w:t>
      </w:r>
    </w:p>
    <w:p w14:paraId="378CB958" w14:textId="77777777" w:rsidR="00C9678B" w:rsidRPr="0051790E" w:rsidRDefault="00C9678B" w:rsidP="00A25628">
      <w:pPr>
        <w:rPr>
          <w:b/>
          <w:bCs/>
        </w:rPr>
      </w:pPr>
    </w:p>
    <w:p w14:paraId="4F429413" w14:textId="77777777" w:rsidR="008753BB" w:rsidRPr="008753BB" w:rsidRDefault="008753BB" w:rsidP="008753BB">
      <w:pPr>
        <w:pStyle w:val="Heading1"/>
        <w:rPr>
          <w:lang w:eastAsia="zh-CN"/>
        </w:rPr>
      </w:pPr>
      <w:r w:rsidRPr="00CD30F2">
        <w:rPr>
          <w:lang w:eastAsia="zh-CN"/>
        </w:rPr>
        <w:t>Categorization</w:t>
      </w:r>
      <w:r w:rsidRPr="008753BB">
        <w:rPr>
          <w:lang w:eastAsia="zh-CN"/>
        </w:rPr>
        <w:t xml:space="preserve"> of 1Tx vs. 2Tx</w:t>
      </w:r>
    </w:p>
    <w:p w14:paraId="173B327F" w14:textId="77777777" w:rsidR="00A9290F" w:rsidRDefault="00A9290F" w:rsidP="00A9290F">
      <w:pPr>
        <w:rPr>
          <w:lang w:val="en-GB" w:eastAsia="zh-CN"/>
        </w:rPr>
      </w:pPr>
      <w:r w:rsidRPr="002D4CBD">
        <w:rPr>
          <w:lang w:val="en-GB" w:eastAsia="zh-CN"/>
        </w:rPr>
        <w:t>In RAN1#106</w:t>
      </w:r>
      <w:r>
        <w:rPr>
          <w:lang w:val="en-GB" w:eastAsia="zh-CN"/>
        </w:rPr>
        <w:t>b-</w:t>
      </w:r>
      <w:r w:rsidRPr="002D4CBD">
        <w:rPr>
          <w:lang w:val="en-GB" w:eastAsia="zh-CN"/>
        </w:rPr>
        <w:t>e</w:t>
      </w:r>
      <w:r>
        <w:rPr>
          <w:lang w:val="en-GB" w:eastAsia="zh-CN"/>
        </w:rPr>
        <w:t>meeting</w:t>
      </w:r>
      <w:r w:rsidRPr="002D4CBD">
        <w:rPr>
          <w:lang w:val="en-GB" w:eastAsia="zh-CN"/>
        </w:rPr>
        <w:t xml:space="preserve">, </w:t>
      </w:r>
      <w:r>
        <w:rPr>
          <w:lang w:val="en-GB" w:eastAsia="zh-CN"/>
        </w:rPr>
        <w:t xml:space="preserve">most companies were fine with </w:t>
      </w:r>
      <w:r w:rsidRPr="002D4CBD">
        <w:rPr>
          <w:lang w:val="en-GB" w:eastAsia="zh-CN"/>
        </w:rPr>
        <w:t>FL proposed the following compromise, which try to conclude the combination of DCI 0_1 could use to categorize the antenna port number.</w:t>
      </w:r>
      <w:r>
        <w:rPr>
          <w:lang w:val="en-GB" w:eastAsia="zh-CN"/>
        </w:rPr>
        <w:t xml:space="preserve"> </w:t>
      </w:r>
    </w:p>
    <w:tbl>
      <w:tblPr>
        <w:tblStyle w:val="TableGrid"/>
        <w:tblW w:w="0" w:type="auto"/>
        <w:tblLook w:val="04A0" w:firstRow="1" w:lastRow="0" w:firstColumn="1" w:lastColumn="0" w:noHBand="0" w:noVBand="1"/>
      </w:tblPr>
      <w:tblGrid>
        <w:gridCol w:w="9962"/>
      </w:tblGrid>
      <w:tr w:rsidR="00A9290F" w14:paraId="3B9D2FE8" w14:textId="77777777" w:rsidTr="008376E7">
        <w:tc>
          <w:tcPr>
            <w:tcW w:w="9962" w:type="dxa"/>
          </w:tcPr>
          <w:p w14:paraId="550CF186" w14:textId="77777777" w:rsidR="00A9290F" w:rsidRDefault="00A9290F" w:rsidP="008376E7">
            <w:pPr>
              <w:pStyle w:val="BodyText"/>
              <w:spacing w:beforeLines="50"/>
              <w:rPr>
                <w:b/>
                <w:sz w:val="21"/>
                <w:szCs w:val="21"/>
                <w:highlight w:val="yellow"/>
                <w:lang w:eastAsia="zh-CN"/>
              </w:rPr>
            </w:pPr>
            <w:r>
              <w:rPr>
                <w:b/>
                <w:sz w:val="21"/>
                <w:szCs w:val="21"/>
                <w:highlight w:val="yellow"/>
                <w:lang w:eastAsia="zh-CN"/>
              </w:rPr>
              <w:t>Conclusion:</w:t>
            </w:r>
          </w:p>
          <w:p w14:paraId="015882C3" w14:textId="321A8001" w:rsidR="00A9290F" w:rsidRPr="00CD30F2" w:rsidRDefault="00A9290F" w:rsidP="00CD30F2">
            <w:pPr>
              <w:pStyle w:val="BodyText"/>
              <w:numPr>
                <w:ilvl w:val="0"/>
                <w:numId w:val="25"/>
              </w:numPr>
              <w:spacing w:beforeLines="50" w:line="276" w:lineRule="auto"/>
              <w:rPr>
                <w:sz w:val="21"/>
                <w:szCs w:val="21"/>
              </w:rPr>
            </w:pPr>
            <w:r w:rsidRPr="002F38DD">
              <w:rPr>
                <w:rFonts w:hint="eastAsia"/>
                <w:sz w:val="21"/>
                <w:szCs w:val="21"/>
              </w:rPr>
              <w:lastRenderedPageBreak/>
              <w:t>F</w:t>
            </w:r>
            <w:r w:rsidRPr="002F38DD">
              <w:rPr>
                <w:sz w:val="21"/>
                <w:szCs w:val="21"/>
              </w:rPr>
              <w:t>or Rel-17 Tx switching between Band A and Band B</w:t>
            </w:r>
            <w:r w:rsidRPr="002F38DD">
              <w:rPr>
                <w:rFonts w:hint="eastAsia"/>
                <w:sz w:val="21"/>
                <w:szCs w:val="21"/>
              </w:rPr>
              <w:t>,</w:t>
            </w:r>
            <w:r w:rsidRPr="002F38DD">
              <w:rPr>
                <w:sz w:val="21"/>
                <w:szCs w:val="21"/>
              </w:rPr>
              <w:t xml:space="preserve"> no additional specification impact to support 1-port transmission via DCI format 0_1 for UL CA option 2 when maximum </w:t>
            </w:r>
            <w:proofErr w:type="spellStart"/>
            <w:r w:rsidRPr="002F38DD">
              <w:rPr>
                <w:i/>
                <w:iCs/>
              </w:rPr>
              <w:t>nrofSRS</w:t>
            </w:r>
            <w:proofErr w:type="spellEnd"/>
            <w:r w:rsidRPr="002F38DD">
              <w:rPr>
                <w:i/>
                <w:iCs/>
              </w:rPr>
              <w:t>-Ports</w:t>
            </w:r>
            <w:r w:rsidRPr="002F38DD">
              <w:rPr>
                <w:sz w:val="21"/>
                <w:szCs w:val="21"/>
              </w:rPr>
              <w:t> among the carriers on Band B is configured as 2 antenna ports and the state of Tx chains is 1 Tx on Band A and 1Tx on Band B.</w:t>
            </w:r>
          </w:p>
        </w:tc>
      </w:tr>
    </w:tbl>
    <w:p w14:paraId="1843B28C" w14:textId="77777777" w:rsidR="00A9290F" w:rsidRDefault="00A9290F" w:rsidP="00A9290F">
      <w:pPr>
        <w:rPr>
          <w:lang w:val="en-GB" w:eastAsia="zh-CN"/>
        </w:rPr>
      </w:pPr>
    </w:p>
    <w:p w14:paraId="78256CF0" w14:textId="77777777" w:rsidR="00A9290F" w:rsidRDefault="00A9290F" w:rsidP="00A9290F">
      <w:pPr>
        <w:pStyle w:val="BodyText"/>
        <w:rPr>
          <w:sz w:val="21"/>
          <w:szCs w:val="21"/>
          <w:lang w:eastAsia="zh-CN"/>
        </w:rPr>
      </w:pPr>
      <w:r>
        <w:rPr>
          <w:sz w:val="21"/>
          <w:szCs w:val="21"/>
          <w:lang w:eastAsia="zh-CN"/>
        </w:rPr>
        <w:t>This UL Tx switching feature has two most important parts – when to switch and how to switch. This conclusion is on the 1</w:t>
      </w:r>
      <w:r w:rsidRPr="009756ED">
        <w:rPr>
          <w:sz w:val="21"/>
          <w:szCs w:val="21"/>
          <w:vertAlign w:val="superscript"/>
          <w:lang w:eastAsia="zh-CN"/>
        </w:rPr>
        <w:t>st</w:t>
      </w:r>
      <w:r>
        <w:rPr>
          <w:sz w:val="21"/>
          <w:szCs w:val="21"/>
          <w:lang w:eastAsia="zh-CN"/>
        </w:rPr>
        <w:t xml:space="preserve"> part – when to switch. I</w:t>
      </w:r>
      <w:r>
        <w:rPr>
          <w:rFonts w:hint="eastAsia"/>
          <w:sz w:val="21"/>
          <w:szCs w:val="21"/>
          <w:lang w:eastAsia="zh-CN"/>
        </w:rPr>
        <w:t xml:space="preserve">n </w:t>
      </w:r>
      <w:r>
        <w:rPr>
          <w:sz w:val="21"/>
          <w:szCs w:val="21"/>
          <w:lang w:eastAsia="zh-CN"/>
        </w:rPr>
        <w:t>the proposed conclusion, the port number determination “</w:t>
      </w:r>
      <w:r w:rsidRPr="00467C87">
        <w:rPr>
          <w:sz w:val="21"/>
          <w:szCs w:val="21"/>
          <w:lang w:eastAsia="zh-CN"/>
        </w:rPr>
        <w:t xml:space="preserve">when maximum </w:t>
      </w:r>
      <w:proofErr w:type="spellStart"/>
      <w:r w:rsidRPr="00467C87">
        <w:rPr>
          <w:sz w:val="21"/>
          <w:szCs w:val="21"/>
          <w:lang w:eastAsia="zh-CN"/>
        </w:rPr>
        <w:t>nrofSRS</w:t>
      </w:r>
      <w:proofErr w:type="spellEnd"/>
      <w:r w:rsidRPr="00467C87">
        <w:rPr>
          <w:sz w:val="21"/>
          <w:szCs w:val="21"/>
          <w:lang w:eastAsia="zh-CN"/>
        </w:rPr>
        <w:t>-Ports among the carriers on Band B is configured as 2 antenna ports and the state of Tx chains is 1 Tx on Band A and 1Tx on Band B</w:t>
      </w:r>
      <w:r>
        <w:rPr>
          <w:sz w:val="21"/>
          <w:szCs w:val="21"/>
          <w:lang w:eastAsia="zh-CN"/>
        </w:rPr>
        <w:t xml:space="preserve">” is the most critical issue, as </w:t>
      </w:r>
      <w:proofErr w:type="spellStart"/>
      <w:r>
        <w:rPr>
          <w:sz w:val="21"/>
          <w:szCs w:val="21"/>
          <w:lang w:eastAsia="zh-CN"/>
        </w:rPr>
        <w:t>gNB</w:t>
      </w:r>
      <w:proofErr w:type="spellEnd"/>
      <w:r>
        <w:rPr>
          <w:sz w:val="21"/>
          <w:szCs w:val="21"/>
          <w:lang w:eastAsia="zh-CN"/>
        </w:rPr>
        <w:t xml:space="preserve"> &amp; UE may interpret codebook as different Tx status.</w:t>
      </w:r>
    </w:p>
    <w:p w14:paraId="4ED12959" w14:textId="77777777" w:rsidR="00A9290F" w:rsidRDefault="00A9290F" w:rsidP="00A9290F">
      <w:pPr>
        <w:rPr>
          <w:sz w:val="21"/>
          <w:szCs w:val="21"/>
          <w:lang w:eastAsia="zh-CN"/>
        </w:rPr>
      </w:pPr>
      <w:r>
        <w:rPr>
          <w:sz w:val="21"/>
          <w:szCs w:val="21"/>
          <w:lang w:eastAsia="zh-CN"/>
        </w:rPr>
        <w:t xml:space="preserve">Rel-17 allows 2 ports scheduling for both bands, which makes the status determination more complicated than Rel-16. This port number categorization is thus with higher importance and necessity. As the conclusion would help to reduce the potential scheduling ambiguity, we would propose companies to be more constructive to make the necessary progress. </w:t>
      </w:r>
    </w:p>
    <w:p w14:paraId="492C2668" w14:textId="77777777" w:rsidR="00A9290F" w:rsidRDefault="00A9290F" w:rsidP="00A9290F">
      <w:pPr>
        <w:pStyle w:val="BodyText"/>
        <w:rPr>
          <w:sz w:val="21"/>
          <w:szCs w:val="21"/>
          <w:lang w:eastAsia="zh-CN"/>
        </w:rPr>
      </w:pPr>
      <w:r>
        <w:rPr>
          <w:sz w:val="21"/>
          <w:szCs w:val="21"/>
          <w:lang w:eastAsia="zh-CN"/>
        </w:rPr>
        <w:t xml:space="preserve">We had long time discussion and </w:t>
      </w:r>
      <w:proofErr w:type="gramStart"/>
      <w:r>
        <w:rPr>
          <w:sz w:val="21"/>
          <w:szCs w:val="21"/>
          <w:lang w:eastAsia="zh-CN"/>
        </w:rPr>
        <w:t>unfortunately</w:t>
      </w:r>
      <w:proofErr w:type="gramEnd"/>
      <w:r>
        <w:rPr>
          <w:sz w:val="21"/>
          <w:szCs w:val="21"/>
          <w:lang w:eastAsia="zh-CN"/>
        </w:rPr>
        <w:t xml:space="preserve"> we can’t converge to one proposal. To make progress, we compromise to above FL proposed conclusion without specification impact, which leave the port number categorization to implementation. </w:t>
      </w:r>
    </w:p>
    <w:p w14:paraId="3DCA2CE9" w14:textId="77777777" w:rsidR="00A9290F" w:rsidRDefault="00A9290F" w:rsidP="00A9290F">
      <w:pPr>
        <w:rPr>
          <w:b/>
          <w:color w:val="000000" w:themeColor="text1"/>
          <w:sz w:val="21"/>
          <w:szCs w:val="21"/>
        </w:rPr>
      </w:pPr>
      <w:bookmarkStart w:id="5" w:name="OLE_LINK11"/>
      <w:r>
        <w:rPr>
          <w:b/>
          <w:color w:val="000000" w:themeColor="text1"/>
          <w:sz w:val="21"/>
          <w:szCs w:val="21"/>
        </w:rPr>
        <w:t>Proposal 2: Adopt following wording for categorization of 1 port or 2 ports.</w:t>
      </w:r>
    </w:p>
    <w:p w14:paraId="1029CB47" w14:textId="77777777" w:rsidR="00A9290F" w:rsidRDefault="00A9290F" w:rsidP="00A9290F">
      <w:pPr>
        <w:ind w:left="288"/>
        <w:rPr>
          <w:b/>
          <w:color w:val="000000" w:themeColor="text1"/>
          <w:sz w:val="21"/>
          <w:szCs w:val="21"/>
          <w:lang w:eastAsia="zh-CN"/>
        </w:rPr>
      </w:pPr>
      <w:r w:rsidRPr="00BA0C24">
        <w:rPr>
          <w:rFonts w:hint="eastAsia"/>
          <w:b/>
          <w:color w:val="000000" w:themeColor="text1"/>
          <w:sz w:val="21"/>
          <w:szCs w:val="21"/>
        </w:rPr>
        <w:t>F</w:t>
      </w:r>
      <w:r w:rsidRPr="00BA0C24">
        <w:rPr>
          <w:b/>
          <w:color w:val="000000" w:themeColor="text1"/>
          <w:sz w:val="21"/>
          <w:szCs w:val="21"/>
        </w:rPr>
        <w:t xml:space="preserve">or Rel-17 Tx switching between </w:t>
      </w:r>
      <w:r>
        <w:rPr>
          <w:b/>
          <w:color w:val="000000" w:themeColor="text1"/>
          <w:sz w:val="21"/>
          <w:szCs w:val="21"/>
        </w:rPr>
        <w:t>Band A and Band B</w:t>
      </w:r>
      <w:r w:rsidRPr="00BA0C24">
        <w:rPr>
          <w:rFonts w:hint="eastAsia"/>
          <w:b/>
          <w:color w:val="000000" w:themeColor="text1"/>
          <w:sz w:val="21"/>
          <w:szCs w:val="21"/>
          <w:lang w:eastAsia="zh-CN"/>
        </w:rPr>
        <w:t>,</w:t>
      </w:r>
      <w:r w:rsidRPr="00BA0C24">
        <w:rPr>
          <w:b/>
          <w:color w:val="000000" w:themeColor="text1"/>
          <w:sz w:val="21"/>
          <w:szCs w:val="21"/>
          <w:lang w:eastAsia="zh-CN"/>
        </w:rPr>
        <w:t xml:space="preserve"> no additional specification impact to support 1-port transmission via DCI format 0_1 for UL CA option 2 </w:t>
      </w:r>
      <w:r w:rsidRPr="00BA0C24">
        <w:rPr>
          <w:b/>
          <w:color w:val="000000" w:themeColor="text1"/>
          <w:sz w:val="21"/>
          <w:szCs w:val="21"/>
        </w:rPr>
        <w:t>when</w:t>
      </w:r>
      <w:r>
        <w:rPr>
          <w:b/>
          <w:color w:val="000000" w:themeColor="text1"/>
          <w:sz w:val="21"/>
          <w:szCs w:val="21"/>
        </w:rPr>
        <w:t xml:space="preserve"> maximum</w:t>
      </w:r>
      <w:r w:rsidRPr="00BA0C24">
        <w:rPr>
          <w:b/>
          <w:color w:val="000000" w:themeColor="text1"/>
          <w:sz w:val="21"/>
          <w:szCs w:val="21"/>
        </w:rPr>
        <w:t> </w:t>
      </w:r>
      <w:proofErr w:type="spellStart"/>
      <w:r w:rsidRPr="00BA0C24">
        <w:rPr>
          <w:rStyle w:val="Emphasis"/>
          <w:b/>
          <w:color w:val="000000" w:themeColor="text1"/>
          <w:sz w:val="21"/>
          <w:szCs w:val="21"/>
        </w:rPr>
        <w:t>nrofSRS</w:t>
      </w:r>
      <w:proofErr w:type="spellEnd"/>
      <w:r w:rsidRPr="00BA0C24">
        <w:rPr>
          <w:rStyle w:val="Emphasis"/>
          <w:b/>
          <w:color w:val="000000" w:themeColor="text1"/>
          <w:sz w:val="21"/>
          <w:szCs w:val="21"/>
        </w:rPr>
        <w:t>-Ports</w:t>
      </w:r>
      <w:r w:rsidRPr="00BA0C24">
        <w:rPr>
          <w:b/>
          <w:color w:val="000000" w:themeColor="text1"/>
          <w:sz w:val="21"/>
          <w:szCs w:val="21"/>
        </w:rPr>
        <w:t> </w:t>
      </w:r>
      <w:r>
        <w:rPr>
          <w:b/>
          <w:color w:val="000000" w:themeColor="text1"/>
          <w:sz w:val="21"/>
          <w:szCs w:val="21"/>
        </w:rPr>
        <w:t xml:space="preserve">among the carriers on Band B </w:t>
      </w:r>
      <w:r w:rsidRPr="00BA0C24">
        <w:rPr>
          <w:b/>
          <w:color w:val="000000" w:themeColor="text1"/>
          <w:sz w:val="21"/>
          <w:szCs w:val="21"/>
        </w:rPr>
        <w:t xml:space="preserve">is configured as 2 antenna ports and the state of Tx chains is 1 Tx on </w:t>
      </w:r>
      <w:r>
        <w:rPr>
          <w:b/>
          <w:color w:val="000000" w:themeColor="text1"/>
          <w:sz w:val="21"/>
          <w:szCs w:val="21"/>
        </w:rPr>
        <w:t>Band A</w:t>
      </w:r>
      <w:r w:rsidRPr="00BA0C24">
        <w:rPr>
          <w:b/>
          <w:color w:val="000000" w:themeColor="text1"/>
          <w:sz w:val="21"/>
          <w:szCs w:val="21"/>
        </w:rPr>
        <w:t xml:space="preserve"> and 1Tx on </w:t>
      </w:r>
      <w:r>
        <w:rPr>
          <w:b/>
          <w:color w:val="000000" w:themeColor="text1"/>
          <w:sz w:val="21"/>
          <w:szCs w:val="21"/>
        </w:rPr>
        <w:t>Band B</w:t>
      </w:r>
      <w:r w:rsidRPr="00BA0C24">
        <w:rPr>
          <w:b/>
          <w:color w:val="000000" w:themeColor="text1"/>
          <w:sz w:val="21"/>
          <w:szCs w:val="21"/>
          <w:lang w:eastAsia="zh-CN"/>
        </w:rPr>
        <w:t>.</w:t>
      </w:r>
    </w:p>
    <w:bookmarkEnd w:id="5"/>
    <w:p w14:paraId="04B0FCD7" w14:textId="77777777" w:rsidR="00D63111" w:rsidRDefault="00D63111" w:rsidP="00530A1F">
      <w:pPr>
        <w:rPr>
          <w:lang w:val="en-GB" w:eastAsia="zh-CN"/>
        </w:rPr>
      </w:pPr>
    </w:p>
    <w:p w14:paraId="1886E70C" w14:textId="718D32F5" w:rsidR="00713450" w:rsidRDefault="00713450" w:rsidP="006E27C6">
      <w:pPr>
        <w:pStyle w:val="Heading1"/>
        <w:rPr>
          <w:lang w:eastAsia="zh-CN"/>
        </w:rPr>
      </w:pPr>
      <w:bookmarkStart w:id="6" w:name="OLE_LINK2"/>
      <w:r w:rsidRPr="00146534">
        <w:rPr>
          <w:lang w:eastAsia="zh-CN"/>
        </w:rPr>
        <w:t>SRS carrier switch</w:t>
      </w:r>
      <w:r w:rsidR="00E46BDC" w:rsidRPr="00146534">
        <w:rPr>
          <w:lang w:eastAsia="zh-CN"/>
        </w:rPr>
        <w:t>ing</w:t>
      </w:r>
    </w:p>
    <w:p w14:paraId="74D5FBD8" w14:textId="77777777" w:rsidR="00090A57" w:rsidRDefault="00090A57" w:rsidP="00090A57">
      <w:pPr>
        <w:rPr>
          <w:lang w:val="en-GB" w:eastAsia="zh-CN"/>
        </w:rPr>
      </w:pPr>
      <w:r w:rsidRPr="00554D72">
        <w:rPr>
          <w:lang w:val="en-GB" w:eastAsia="zh-CN"/>
        </w:rPr>
        <w:t xml:space="preserve">RAN1 had extensive discussion on UL Tx switching together with SRS carrier switching. </w:t>
      </w:r>
    </w:p>
    <w:p w14:paraId="502B8DD2" w14:textId="77777777" w:rsidR="00090A57" w:rsidRPr="00554D72" w:rsidRDefault="00090A57" w:rsidP="00090A57">
      <w:pPr>
        <w:rPr>
          <w:lang w:eastAsia="zh-CN"/>
        </w:rPr>
      </w:pPr>
      <w:r w:rsidRPr="00554D72">
        <w:t xml:space="preserve">During the email discussion in </w:t>
      </w:r>
      <w:r w:rsidRPr="00554D72">
        <w:rPr>
          <w:rFonts w:hint="eastAsia"/>
          <w:lang w:eastAsia="zh-CN"/>
        </w:rPr>
        <w:t>RAN</w:t>
      </w:r>
      <w:r w:rsidRPr="00554D72">
        <w:t>1 #104b-emeeting, companies agreed that we could wait for the conclusion of email thread [</w:t>
      </w:r>
      <w:r w:rsidRPr="00554D72">
        <w:rPr>
          <w:lang w:eastAsia="zh-CN"/>
        </w:rPr>
        <w:t>104b-e-NR-7.1CRs -02] which is trying to solve similar ambiguity issue. However, the email thread [104b-e-NR-7.1CRs -02] didn’t conclude in RAN1 #104b-e.</w:t>
      </w:r>
      <w:r>
        <w:rPr>
          <w:lang w:eastAsia="zh-CN"/>
        </w:rPr>
        <w:t xml:space="preserve"> Unfortunately, the CR discussion didn’t conclude in the following two RAN1 meetings neither. </w:t>
      </w:r>
    </w:p>
    <w:p w14:paraId="31EC90F9" w14:textId="77777777" w:rsidR="00090A57" w:rsidRPr="00554D72" w:rsidRDefault="00090A57" w:rsidP="00090A57">
      <w:pPr>
        <w:rPr>
          <w:lang w:eastAsia="zh-CN"/>
        </w:rPr>
      </w:pPr>
      <w:r w:rsidRPr="00554D72">
        <w:t xml:space="preserve">As Rel-16 UL Tx switching has been delayed for several meetings already and the ambiguity </w:t>
      </w:r>
      <w:r w:rsidRPr="00554D72">
        <w:rPr>
          <w:lang w:eastAsia="zh-CN"/>
        </w:rPr>
        <w:t xml:space="preserve">of SRS carrier switching </w:t>
      </w:r>
      <w:r w:rsidRPr="00554D72">
        <w:t xml:space="preserve">might not be able to be solved in a short time, we propose to conclude that the combination of SRS carrier </w:t>
      </w:r>
      <w:proofErr w:type="gramStart"/>
      <w:r w:rsidRPr="00554D72">
        <w:t>switching</w:t>
      </w:r>
      <w:proofErr w:type="gramEnd"/>
      <w:r w:rsidRPr="00554D72">
        <w:t xml:space="preserve"> and UL Tx switching is not supported in R</w:t>
      </w:r>
      <w:r>
        <w:t>el-</w:t>
      </w:r>
      <w:r w:rsidRPr="00554D72">
        <w:t xml:space="preserve">16. Furthermore, we suggest solving the issues in Rel-17 for this combined feature. </w:t>
      </w:r>
    </w:p>
    <w:p w14:paraId="5B827892" w14:textId="77777777" w:rsidR="00090A57" w:rsidRPr="009E0694" w:rsidRDefault="00090A57" w:rsidP="00090A57">
      <w:r>
        <w:t xml:space="preserve">In R1-2103149, we clarified why the current specifications are with ambiguity and provided draft text proposals to TS 38.214 to fully solve the issue when SRS carrier switching is configured together with UL Tx switching. </w:t>
      </w:r>
    </w:p>
    <w:tbl>
      <w:tblPr>
        <w:tblStyle w:val="TableGrid"/>
        <w:tblW w:w="0" w:type="auto"/>
        <w:tblLook w:val="04A0" w:firstRow="1" w:lastRow="0" w:firstColumn="1" w:lastColumn="0" w:noHBand="0" w:noVBand="1"/>
      </w:tblPr>
      <w:tblGrid>
        <w:gridCol w:w="9962"/>
      </w:tblGrid>
      <w:tr w:rsidR="00090A57" w14:paraId="1A5D28E0" w14:textId="77777777" w:rsidTr="008376E7">
        <w:tc>
          <w:tcPr>
            <w:tcW w:w="9962" w:type="dxa"/>
          </w:tcPr>
          <w:p w14:paraId="37586A42" w14:textId="77777777" w:rsidR="00090A57" w:rsidRDefault="00090A57" w:rsidP="008376E7">
            <w:pPr>
              <w:rPr>
                <w:b/>
                <w:bCs/>
              </w:rPr>
            </w:pPr>
            <w:bookmarkStart w:id="7" w:name="OLE_LINK1"/>
            <w:r>
              <w:t xml:space="preserve">Below </w:t>
            </w:r>
            <w:proofErr w:type="gramStart"/>
            <w:r>
              <w:t>is</w:t>
            </w:r>
            <w:proofErr w:type="gramEnd"/>
            <w:r>
              <w:t xml:space="preserve"> the proposals for reference.</w:t>
            </w:r>
          </w:p>
          <w:p w14:paraId="55F12B0F" w14:textId="77777777" w:rsidR="00090A57" w:rsidRDefault="00090A57" w:rsidP="008376E7">
            <w:pPr>
              <w:rPr>
                <w:b/>
                <w:bCs/>
              </w:rPr>
            </w:pPr>
            <w:r w:rsidRPr="0031095D">
              <w:rPr>
                <w:b/>
                <w:bCs/>
              </w:rPr>
              <w:t>Proposal</w:t>
            </w:r>
            <w:r>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200DCA6C" w14:textId="77777777" w:rsidR="00090A57" w:rsidRDefault="00090A57" w:rsidP="008376E7">
            <w:pPr>
              <w:rPr>
                <w:b/>
                <w:bCs/>
              </w:rPr>
            </w:pPr>
            <w:r w:rsidRPr="0031095D">
              <w:rPr>
                <w:b/>
                <w:bCs/>
              </w:rPr>
              <w:t>Proposal</w:t>
            </w:r>
            <w:r>
              <w:rPr>
                <w:b/>
                <w:bCs/>
              </w:rPr>
              <w:t xml:space="preserve">: Define requirements allowing dropping transmissions on a CC due to SRS transmission on another CC, even if this CC is not configured with SRS switching, as long as the CC is configured with UL Tx switching.  </w:t>
            </w:r>
          </w:p>
          <w:p w14:paraId="4C1B6142" w14:textId="77777777" w:rsidR="00090A57" w:rsidRPr="000975D2" w:rsidRDefault="00090A57" w:rsidP="008376E7">
            <w:pPr>
              <w:rPr>
                <w:b/>
                <w:bCs/>
              </w:rPr>
            </w:pPr>
            <w:r w:rsidRPr="00466BB8">
              <w:rPr>
                <w:b/>
                <w:bCs/>
              </w:rPr>
              <w:t>Proposal: Choose one of th</w:t>
            </w:r>
            <w:r w:rsidRPr="000975D2">
              <w:rPr>
                <w:b/>
                <w:bCs/>
              </w:rPr>
              <w:t xml:space="preserve">e following options: </w:t>
            </w:r>
          </w:p>
          <w:p w14:paraId="516EFA84" w14:textId="77777777" w:rsidR="00090A57" w:rsidRPr="00466BB8" w:rsidRDefault="00090A57" w:rsidP="008376E7">
            <w:pPr>
              <w:pStyle w:val="ListParagraph"/>
              <w:numPr>
                <w:ilvl w:val="0"/>
                <w:numId w:val="19"/>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298D761E" w14:textId="77777777" w:rsidR="00090A57" w:rsidRDefault="00090A57" w:rsidP="008376E7">
            <w:pPr>
              <w:pStyle w:val="ListParagraph"/>
              <w:numPr>
                <w:ilvl w:val="0"/>
                <w:numId w:val="19"/>
              </w:numPr>
            </w:pPr>
            <w:r w:rsidRPr="00466BB8">
              <w:rPr>
                <w:rFonts w:ascii="Times New Roman" w:hAnsi="Times New Roman"/>
                <w:b/>
                <w:bCs/>
                <w:sz w:val="20"/>
                <w:szCs w:val="20"/>
              </w:rPr>
              <w:lastRenderedPageBreak/>
              <w:t>Define</w:t>
            </w:r>
            <w:r>
              <w:rPr>
                <w:rFonts w:ascii="Times New Roman" w:hAnsi="Times New Roman"/>
                <w:b/>
                <w:bCs/>
                <w:sz w:val="20"/>
                <w:szCs w:val="20"/>
              </w:rPr>
              <w:t xml:space="preserve"> </w:t>
            </w:r>
            <w:r w:rsidRPr="00466BB8">
              <w:rPr>
                <w:rFonts w:ascii="Times New Roman" w:hAnsi="Times New Roman"/>
                <w:b/>
                <w:bCs/>
                <w:sz w:val="20"/>
                <w:szCs w:val="20"/>
              </w:rPr>
              <w:t xml:space="preserve">rules on the order in which the UE state vs. dropping decisions </w:t>
            </w:r>
            <w:proofErr w:type="gramStart"/>
            <w:r w:rsidRPr="00466BB8">
              <w:rPr>
                <w:rFonts w:ascii="Times New Roman" w:hAnsi="Times New Roman"/>
                <w:b/>
                <w:bCs/>
                <w:sz w:val="20"/>
                <w:szCs w:val="20"/>
              </w:rPr>
              <w:t>are</w:t>
            </w:r>
            <w:proofErr w:type="gramEnd"/>
            <w:r>
              <w:rPr>
                <w:rFonts w:ascii="Times New Roman" w:hAnsi="Times New Roman"/>
                <w:b/>
                <w:bCs/>
                <w:sz w:val="20"/>
                <w:szCs w:val="20"/>
              </w:rPr>
              <w:t xml:space="preserve"> being</w:t>
            </w:r>
            <w:r w:rsidRPr="00466BB8">
              <w:rPr>
                <w:rFonts w:ascii="Times New Roman" w:hAnsi="Times New Roman"/>
                <w:b/>
                <w:bCs/>
                <w:sz w:val="20"/>
                <w:szCs w:val="20"/>
              </w:rPr>
              <w:t xml:space="preserve"> made</w:t>
            </w:r>
          </w:p>
          <w:p w14:paraId="32F92069" w14:textId="77777777" w:rsidR="00090A57" w:rsidRDefault="00090A57" w:rsidP="008376E7">
            <w:pPr>
              <w:rPr>
                <w:b/>
                <w:bCs/>
              </w:rPr>
            </w:pPr>
          </w:p>
        </w:tc>
      </w:tr>
      <w:bookmarkEnd w:id="7"/>
    </w:tbl>
    <w:p w14:paraId="02F5CCDB" w14:textId="77777777" w:rsidR="00090A57" w:rsidRDefault="00090A57" w:rsidP="00090A57">
      <w:pPr>
        <w:rPr>
          <w:lang w:eastAsia="zh-CN"/>
        </w:rPr>
      </w:pPr>
    </w:p>
    <w:p w14:paraId="2AC098DE" w14:textId="77777777" w:rsidR="00090A57" w:rsidRDefault="00090A57" w:rsidP="00090A57">
      <w:pPr>
        <w:rPr>
          <w:sz w:val="21"/>
          <w:szCs w:val="21"/>
          <w:lang w:eastAsia="zh-CN"/>
        </w:rPr>
      </w:pPr>
      <w:r>
        <w:rPr>
          <w:lang w:eastAsia="zh-CN"/>
        </w:rPr>
        <w:t xml:space="preserve">For this combined feature, we are fine with either </w:t>
      </w:r>
      <w:r>
        <w:rPr>
          <w:rFonts w:ascii="Times" w:hAnsi="Times"/>
          <w:sz w:val="21"/>
          <w:szCs w:val="21"/>
          <w:lang w:eastAsia="zh-CN"/>
        </w:rPr>
        <w:t>of the below</w:t>
      </w:r>
      <w:r>
        <w:rPr>
          <w:sz w:val="21"/>
          <w:szCs w:val="21"/>
          <w:lang w:eastAsia="zh-CN"/>
        </w:rPr>
        <w:t xml:space="preserve"> two alternative approaches:</w:t>
      </w:r>
    </w:p>
    <w:p w14:paraId="39B5560A" w14:textId="77777777" w:rsidR="00090A57" w:rsidRPr="001C06CD" w:rsidRDefault="00090A57" w:rsidP="00090A57">
      <w:pPr>
        <w:pStyle w:val="BodyText"/>
        <w:numPr>
          <w:ilvl w:val="0"/>
          <w:numId w:val="30"/>
        </w:numPr>
        <w:spacing w:line="276" w:lineRule="auto"/>
        <w:rPr>
          <w:szCs w:val="20"/>
          <w:lang w:eastAsia="zh-CN"/>
        </w:rPr>
      </w:pPr>
      <w:r w:rsidRPr="001C06CD">
        <w:rPr>
          <w:szCs w:val="20"/>
          <w:lang w:eastAsia="zh-CN"/>
        </w:rPr>
        <w:t xml:space="preserve">Alternative 1: wait for SRS CR discussion and then make further discussion based on the outcome of SRS CR discussion. </w:t>
      </w:r>
    </w:p>
    <w:p w14:paraId="7CB2A2DC" w14:textId="77777777" w:rsidR="00090A57" w:rsidRPr="001C06CD" w:rsidRDefault="00090A57" w:rsidP="00090A57">
      <w:pPr>
        <w:pStyle w:val="BodyText"/>
        <w:numPr>
          <w:ilvl w:val="0"/>
          <w:numId w:val="30"/>
        </w:numPr>
        <w:spacing w:line="276" w:lineRule="auto"/>
        <w:rPr>
          <w:szCs w:val="20"/>
          <w:lang w:eastAsia="zh-CN"/>
        </w:rPr>
      </w:pPr>
      <w:r w:rsidRPr="001C06CD">
        <w:rPr>
          <w:szCs w:val="20"/>
          <w:lang w:eastAsia="zh-CN"/>
        </w:rPr>
        <w:t>Alternative 2: discuss and try to solve the issue without waiting for SRS CR discussion. The above proposal</w:t>
      </w:r>
      <w:r w:rsidRPr="001C06CD">
        <w:rPr>
          <w:rFonts w:hint="eastAsia"/>
          <w:szCs w:val="20"/>
          <w:lang w:eastAsia="zh-CN"/>
        </w:rPr>
        <w:t>s</w:t>
      </w:r>
      <w:r w:rsidRPr="001C06CD">
        <w:rPr>
          <w:szCs w:val="20"/>
          <w:lang w:eastAsia="zh-CN"/>
        </w:rPr>
        <w:t xml:space="preserve"> could be starting point. </w:t>
      </w:r>
    </w:p>
    <w:p w14:paraId="6C1EBAF8" w14:textId="77777777" w:rsidR="00090A57" w:rsidRPr="001C06CD" w:rsidRDefault="00090A57" w:rsidP="00090A57">
      <w:pPr>
        <w:rPr>
          <w:b/>
          <w:bCs/>
          <w:lang w:eastAsia="zh-CN"/>
        </w:rPr>
      </w:pPr>
      <w:r w:rsidRPr="001C06CD">
        <w:rPr>
          <w:b/>
          <w:bCs/>
          <w:lang w:val="en-GB" w:eastAsia="zh-CN"/>
        </w:rPr>
        <w:t xml:space="preserve">Proposal 3: To specify SRS carrier switch together with UL Tx switch in Rel-17, </w:t>
      </w:r>
      <w:r w:rsidRPr="001C06CD">
        <w:rPr>
          <w:b/>
          <w:bCs/>
          <w:lang w:eastAsia="zh-CN"/>
        </w:rPr>
        <w:t xml:space="preserve">we are fine with either </w:t>
      </w:r>
      <w:r w:rsidRPr="001C06CD">
        <w:rPr>
          <w:rFonts w:ascii="Times" w:hAnsi="Times"/>
          <w:b/>
          <w:bCs/>
          <w:lang w:eastAsia="zh-CN"/>
        </w:rPr>
        <w:t>of the below</w:t>
      </w:r>
      <w:r w:rsidRPr="001C06CD">
        <w:rPr>
          <w:b/>
          <w:bCs/>
          <w:lang w:eastAsia="zh-CN"/>
        </w:rPr>
        <w:t xml:space="preserve"> two alternative approaches:</w:t>
      </w:r>
    </w:p>
    <w:p w14:paraId="71F7AF68" w14:textId="77777777" w:rsidR="00090A57" w:rsidRPr="001C06CD" w:rsidRDefault="00090A57" w:rsidP="00090A57">
      <w:pPr>
        <w:pStyle w:val="BodyText"/>
        <w:numPr>
          <w:ilvl w:val="0"/>
          <w:numId w:val="30"/>
        </w:numPr>
        <w:spacing w:line="276" w:lineRule="auto"/>
        <w:rPr>
          <w:b/>
          <w:bCs/>
          <w:szCs w:val="20"/>
          <w:lang w:eastAsia="zh-CN"/>
        </w:rPr>
      </w:pPr>
      <w:r w:rsidRPr="001C06CD">
        <w:rPr>
          <w:b/>
          <w:bCs/>
          <w:szCs w:val="20"/>
          <w:lang w:eastAsia="zh-CN"/>
        </w:rPr>
        <w:t xml:space="preserve">Alternative 1: wait for SRS CR discussion and then make further discussion based on the outcome of SRS CR discussion. </w:t>
      </w:r>
    </w:p>
    <w:p w14:paraId="4611179A" w14:textId="77777777" w:rsidR="00090A57" w:rsidRPr="001C06CD" w:rsidRDefault="00090A57" w:rsidP="00090A57">
      <w:pPr>
        <w:pStyle w:val="BodyText"/>
        <w:numPr>
          <w:ilvl w:val="0"/>
          <w:numId w:val="30"/>
        </w:numPr>
        <w:spacing w:line="276" w:lineRule="auto"/>
        <w:rPr>
          <w:b/>
          <w:bCs/>
          <w:szCs w:val="20"/>
          <w:lang w:eastAsia="zh-CN"/>
        </w:rPr>
      </w:pPr>
      <w:r w:rsidRPr="001C06CD">
        <w:rPr>
          <w:b/>
          <w:bCs/>
          <w:szCs w:val="20"/>
          <w:lang w:eastAsia="zh-CN"/>
        </w:rPr>
        <w:t>Alternative 2: discuss and try to solve the issue without waiting for SRS CR discussion. The below proposal</w:t>
      </w:r>
      <w:r w:rsidRPr="001C06CD">
        <w:rPr>
          <w:rFonts w:hint="eastAsia"/>
          <w:b/>
          <w:bCs/>
          <w:szCs w:val="20"/>
          <w:lang w:eastAsia="zh-CN"/>
        </w:rPr>
        <w:t>s</w:t>
      </w:r>
      <w:r w:rsidRPr="001C06CD">
        <w:rPr>
          <w:b/>
          <w:bCs/>
          <w:szCs w:val="20"/>
          <w:lang w:eastAsia="zh-CN"/>
        </w:rPr>
        <w:t xml:space="preserve"> could be starting point. </w:t>
      </w:r>
    </w:p>
    <w:p w14:paraId="18C33B4D" w14:textId="77777777" w:rsidR="00090A57" w:rsidRPr="001C06CD" w:rsidRDefault="00090A57" w:rsidP="00090A57">
      <w:pPr>
        <w:pStyle w:val="BodyText"/>
        <w:numPr>
          <w:ilvl w:val="1"/>
          <w:numId w:val="30"/>
        </w:numPr>
        <w:spacing w:line="276" w:lineRule="auto"/>
        <w:rPr>
          <w:b/>
          <w:bCs/>
          <w:szCs w:val="20"/>
          <w:lang w:eastAsia="zh-CN"/>
        </w:rPr>
      </w:pPr>
      <w:r w:rsidRPr="001C06CD">
        <w:rPr>
          <w:b/>
          <w:bCs/>
          <w:szCs w:val="20"/>
          <w:lang w:eastAsia="zh-CN"/>
        </w:rPr>
        <w:t xml:space="preserve">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14C6AFF9" w14:textId="77777777" w:rsidR="00090A57" w:rsidRPr="001C06CD" w:rsidRDefault="00090A57" w:rsidP="00090A57">
      <w:pPr>
        <w:pStyle w:val="BodyText"/>
        <w:numPr>
          <w:ilvl w:val="1"/>
          <w:numId w:val="30"/>
        </w:numPr>
        <w:spacing w:line="276" w:lineRule="auto"/>
        <w:rPr>
          <w:b/>
          <w:bCs/>
          <w:szCs w:val="20"/>
          <w:lang w:eastAsia="zh-CN"/>
        </w:rPr>
      </w:pPr>
      <w:r w:rsidRPr="001C06CD">
        <w:rPr>
          <w:b/>
          <w:bCs/>
          <w:szCs w:val="20"/>
          <w:lang w:eastAsia="zh-CN"/>
        </w:rPr>
        <w:t xml:space="preserve">Define requirements allowing dropping transmissions on a CC due to SRS transmission on another CC, even if this CC is not configured with SRS switching, as long as the CC is configured with UL Tx switching.  </w:t>
      </w:r>
    </w:p>
    <w:p w14:paraId="2559A35F" w14:textId="77777777" w:rsidR="00090A57" w:rsidRPr="001C06CD" w:rsidRDefault="00090A57" w:rsidP="00090A57">
      <w:pPr>
        <w:pStyle w:val="BodyText"/>
        <w:numPr>
          <w:ilvl w:val="1"/>
          <w:numId w:val="30"/>
        </w:numPr>
        <w:spacing w:line="276" w:lineRule="auto"/>
        <w:rPr>
          <w:b/>
          <w:bCs/>
          <w:szCs w:val="20"/>
          <w:lang w:eastAsia="zh-CN"/>
        </w:rPr>
      </w:pPr>
      <w:r w:rsidRPr="001C06CD">
        <w:rPr>
          <w:b/>
          <w:bCs/>
          <w:szCs w:val="20"/>
          <w:lang w:eastAsia="zh-CN"/>
        </w:rPr>
        <w:t xml:space="preserve">Choose one of the following options: </w:t>
      </w:r>
    </w:p>
    <w:p w14:paraId="7ADD4B06" w14:textId="77777777" w:rsidR="00090A57" w:rsidRPr="001C06CD" w:rsidRDefault="00090A57" w:rsidP="00090A57">
      <w:pPr>
        <w:pStyle w:val="BodyText"/>
        <w:numPr>
          <w:ilvl w:val="2"/>
          <w:numId w:val="30"/>
        </w:numPr>
        <w:spacing w:line="276" w:lineRule="auto"/>
        <w:rPr>
          <w:b/>
          <w:bCs/>
          <w:szCs w:val="20"/>
          <w:lang w:eastAsia="zh-CN"/>
        </w:rPr>
      </w:pPr>
      <w:r w:rsidRPr="001C06CD">
        <w:rPr>
          <w:b/>
          <w:bCs/>
          <w:szCs w:val="20"/>
          <w:lang w:eastAsia="zh-CN"/>
        </w:rPr>
        <w:t>During the SRS transmission on CC3 and the interruption time caused by RF tuning, UE is not expected to be scheduled or configured with other transmission requiring UL Tx switching</w:t>
      </w:r>
    </w:p>
    <w:p w14:paraId="16942B61" w14:textId="77777777" w:rsidR="00090A57" w:rsidRPr="001C06CD" w:rsidRDefault="00090A57" w:rsidP="00090A57">
      <w:pPr>
        <w:pStyle w:val="BodyText"/>
        <w:numPr>
          <w:ilvl w:val="2"/>
          <w:numId w:val="30"/>
        </w:numPr>
        <w:spacing w:line="276" w:lineRule="auto"/>
        <w:rPr>
          <w:b/>
          <w:bCs/>
          <w:szCs w:val="20"/>
          <w:lang w:eastAsia="zh-CN"/>
        </w:rPr>
      </w:pPr>
      <w:r w:rsidRPr="001C06CD">
        <w:rPr>
          <w:b/>
          <w:bCs/>
          <w:szCs w:val="20"/>
          <w:lang w:eastAsia="zh-CN"/>
        </w:rPr>
        <w:t xml:space="preserve">Define rules on the order in which the UE state vs. dropping decisions </w:t>
      </w:r>
      <w:proofErr w:type="gramStart"/>
      <w:r w:rsidRPr="001C06CD">
        <w:rPr>
          <w:b/>
          <w:bCs/>
          <w:szCs w:val="20"/>
          <w:lang w:eastAsia="zh-CN"/>
        </w:rPr>
        <w:t>are</w:t>
      </w:r>
      <w:proofErr w:type="gramEnd"/>
      <w:r w:rsidRPr="001C06CD">
        <w:rPr>
          <w:b/>
          <w:bCs/>
          <w:szCs w:val="20"/>
          <w:lang w:eastAsia="zh-CN"/>
        </w:rPr>
        <w:t xml:space="preserve"> being made.</w:t>
      </w:r>
    </w:p>
    <w:p w14:paraId="3E526725" w14:textId="77777777" w:rsidR="00713450" w:rsidRPr="00090A57" w:rsidRDefault="00713450" w:rsidP="00713450">
      <w:pPr>
        <w:rPr>
          <w:lang w:eastAsia="zh-CN"/>
        </w:rPr>
      </w:pPr>
    </w:p>
    <w:p w14:paraId="30018AE9" w14:textId="437C7450" w:rsidR="00D81A00" w:rsidRPr="00146534" w:rsidRDefault="006E27C6" w:rsidP="006E27C6">
      <w:pPr>
        <w:pStyle w:val="Heading1"/>
        <w:rPr>
          <w:lang w:eastAsia="zh-CN"/>
        </w:rPr>
      </w:pPr>
      <w:r w:rsidRPr="00146534">
        <w:rPr>
          <w:lang w:eastAsia="zh-CN"/>
        </w:rPr>
        <w:t>R17 Back-to-back switching with SRS switching</w:t>
      </w:r>
    </w:p>
    <w:p w14:paraId="7869F235" w14:textId="320A85D8" w:rsidR="0051790E" w:rsidRDefault="00DF641B" w:rsidP="0051790E">
      <w:pPr>
        <w:rPr>
          <w:lang w:val="en-GB" w:eastAsia="zh-CN"/>
        </w:rPr>
      </w:pPr>
      <w:r>
        <w:rPr>
          <w:lang w:val="en-GB" w:eastAsia="zh-CN"/>
        </w:rPr>
        <w:t xml:space="preserve">In Rel-16 UL Tx switching, UE is restricted to </w:t>
      </w:r>
      <w:r w:rsidR="00AA779B">
        <w:rPr>
          <w:lang w:val="en-GB" w:eastAsia="zh-CN"/>
        </w:rPr>
        <w:t>support one switch per one slot. However, the switching location could be anywhere inside the slot.</w:t>
      </w:r>
      <w:r w:rsidR="00354821">
        <w:rPr>
          <w:lang w:val="en-GB" w:eastAsia="zh-CN"/>
        </w:rPr>
        <w:t xml:space="preserve"> For example, if the switch is triggered </w:t>
      </w:r>
      <w:r w:rsidR="00485B1D">
        <w:rPr>
          <w:lang w:val="en-GB" w:eastAsia="zh-CN"/>
        </w:rPr>
        <w:t xml:space="preserve">by SRS transmission, the switching </w:t>
      </w:r>
      <w:r w:rsidR="00732B3D">
        <w:rPr>
          <w:lang w:val="en-GB" w:eastAsia="zh-CN"/>
        </w:rPr>
        <w:t>location</w:t>
      </w:r>
      <w:r w:rsidR="00485B1D">
        <w:rPr>
          <w:lang w:val="en-GB" w:eastAsia="zh-CN"/>
        </w:rPr>
        <w:t xml:space="preserve"> could be in the middle </w:t>
      </w:r>
      <w:r w:rsidR="00E71531">
        <w:rPr>
          <w:lang w:val="en-GB" w:eastAsia="zh-CN"/>
        </w:rPr>
        <w:t xml:space="preserve">or even later part of the slot. Therefore, </w:t>
      </w:r>
      <w:r w:rsidR="00732B3D">
        <w:rPr>
          <w:lang w:val="en-GB" w:eastAsia="zh-CN"/>
        </w:rPr>
        <w:t xml:space="preserve">if there is an expected switch on the SRS transmission carrier, </w:t>
      </w:r>
      <w:r w:rsidR="00E71531">
        <w:rPr>
          <w:lang w:val="en-GB" w:eastAsia="zh-CN"/>
        </w:rPr>
        <w:t xml:space="preserve">there </w:t>
      </w:r>
      <w:r w:rsidR="00732B3D">
        <w:rPr>
          <w:lang w:val="en-GB" w:eastAsia="zh-CN"/>
        </w:rPr>
        <w:t>would</w:t>
      </w:r>
      <w:r w:rsidR="00E71531">
        <w:rPr>
          <w:lang w:val="en-GB" w:eastAsia="zh-CN"/>
        </w:rPr>
        <w:t xml:space="preserve"> be </w:t>
      </w:r>
      <w:r w:rsidR="00253D2F">
        <w:rPr>
          <w:lang w:val="en-GB" w:eastAsia="zh-CN"/>
        </w:rPr>
        <w:t>two</w:t>
      </w:r>
      <w:r w:rsidR="00E71531">
        <w:rPr>
          <w:lang w:val="en-GB" w:eastAsia="zh-CN"/>
        </w:rPr>
        <w:t xml:space="preserve"> switches in 14 consecutive symbols </w:t>
      </w:r>
      <w:r w:rsidR="007516A4">
        <w:rPr>
          <w:lang w:val="en-GB" w:eastAsia="zh-CN"/>
        </w:rPr>
        <w:t>even</w:t>
      </w:r>
      <w:r w:rsidR="002E3DBF">
        <w:rPr>
          <w:lang w:val="en-GB" w:eastAsia="zh-CN"/>
        </w:rPr>
        <w:t xml:space="preserve"> if</w:t>
      </w:r>
      <w:r w:rsidR="007516A4">
        <w:rPr>
          <w:lang w:val="en-GB" w:eastAsia="zh-CN"/>
        </w:rPr>
        <w:t xml:space="preserve"> these two switches still belong to two slots.</w:t>
      </w:r>
      <w:r w:rsidR="005A0C63">
        <w:rPr>
          <w:lang w:val="en-GB" w:eastAsia="zh-CN"/>
        </w:rPr>
        <w:t xml:space="preserve"> </w:t>
      </w:r>
    </w:p>
    <w:p w14:paraId="40BE8BBC" w14:textId="372FA92A" w:rsidR="00DF641B" w:rsidRDefault="00AC5220" w:rsidP="0051790E">
      <w:pPr>
        <w:rPr>
          <w:lang w:val="en-GB" w:eastAsia="zh-CN"/>
        </w:rPr>
      </w:pPr>
      <w:r>
        <w:rPr>
          <w:lang w:val="en-GB" w:eastAsia="zh-CN"/>
        </w:rPr>
        <w:t>W</w:t>
      </w:r>
      <w:r w:rsidR="00F14069">
        <w:rPr>
          <w:lang w:val="en-GB" w:eastAsia="zh-CN"/>
        </w:rPr>
        <w:t>hen we consider</w:t>
      </w:r>
      <w:r w:rsidR="00F66341">
        <w:rPr>
          <w:lang w:val="en-GB" w:eastAsia="zh-CN"/>
        </w:rPr>
        <w:t xml:space="preserve"> SRS carrier switch</w:t>
      </w:r>
      <w:r w:rsidR="00905C88">
        <w:rPr>
          <w:rFonts w:hint="eastAsia"/>
          <w:lang w:val="en-GB" w:eastAsia="zh-CN"/>
        </w:rPr>
        <w:t>ing</w:t>
      </w:r>
      <w:r w:rsidR="00750ADF">
        <w:rPr>
          <w:lang w:val="en-GB" w:eastAsia="zh-CN"/>
        </w:rPr>
        <w:t xml:space="preserve"> and</w:t>
      </w:r>
      <w:r w:rsidR="00F66341">
        <w:rPr>
          <w:lang w:val="en-GB" w:eastAsia="zh-CN"/>
        </w:rPr>
        <w:t xml:space="preserve"> if the UL Tx switch</w:t>
      </w:r>
      <w:r w:rsidR="00905C88">
        <w:rPr>
          <w:lang w:val="en-GB" w:eastAsia="zh-CN"/>
        </w:rPr>
        <w:t>ing</w:t>
      </w:r>
      <w:r w:rsidR="00F66341">
        <w:rPr>
          <w:lang w:val="en-GB" w:eastAsia="zh-CN"/>
        </w:rPr>
        <w:t xml:space="preserve"> is </w:t>
      </w:r>
      <w:r w:rsidR="00905C88">
        <w:rPr>
          <w:lang w:val="en-GB" w:eastAsia="zh-CN"/>
        </w:rPr>
        <w:t xml:space="preserve">triggered by </w:t>
      </w:r>
      <w:r w:rsidR="00F66341">
        <w:rPr>
          <w:lang w:val="en-GB" w:eastAsia="zh-CN"/>
        </w:rPr>
        <w:t>SRS carrier switch</w:t>
      </w:r>
      <w:r w:rsidR="00905C88">
        <w:rPr>
          <w:lang w:val="en-GB" w:eastAsia="zh-CN"/>
        </w:rPr>
        <w:t>ing</w:t>
      </w:r>
      <w:r w:rsidR="00F66341">
        <w:rPr>
          <w:lang w:val="en-GB" w:eastAsia="zh-CN"/>
        </w:rPr>
        <w:t xml:space="preserve"> which means there would be 4 switches (</w:t>
      </w:r>
      <w:r w:rsidR="00991819">
        <w:rPr>
          <w:lang w:val="en-GB" w:eastAsia="zh-CN"/>
        </w:rPr>
        <w:t xml:space="preserve">2 for SRS and 2 for UL Tx switch) </w:t>
      </w:r>
      <w:r w:rsidR="00860C85">
        <w:rPr>
          <w:lang w:val="en-GB" w:eastAsia="zh-CN"/>
        </w:rPr>
        <w:t xml:space="preserve">in 14 consecutive symbols! From UE </w:t>
      </w:r>
      <w:r w:rsidR="00C45E43">
        <w:rPr>
          <w:lang w:val="en-GB" w:eastAsia="zh-CN"/>
        </w:rPr>
        <w:t xml:space="preserve">implementation </w:t>
      </w:r>
      <w:r w:rsidR="00860C85">
        <w:rPr>
          <w:lang w:val="en-GB" w:eastAsia="zh-CN"/>
        </w:rPr>
        <w:t xml:space="preserve">perspective, we definitely want to avoid this </w:t>
      </w:r>
      <w:r w:rsidR="00110F5D">
        <w:rPr>
          <w:lang w:val="en-GB" w:eastAsia="zh-CN"/>
        </w:rPr>
        <w:t>case as too many symbols are</w:t>
      </w:r>
      <w:r>
        <w:rPr>
          <w:lang w:val="en-GB" w:eastAsia="zh-CN"/>
        </w:rPr>
        <w:t xml:space="preserve"> wasted</w:t>
      </w:r>
      <w:r w:rsidR="00110F5D">
        <w:rPr>
          <w:lang w:val="en-GB" w:eastAsia="zh-CN"/>
        </w:rPr>
        <w:t xml:space="preserve"> as switch gap. </w:t>
      </w:r>
    </w:p>
    <w:p w14:paraId="3DC4B2FB" w14:textId="087D9259" w:rsidR="005016CC" w:rsidRPr="005016CC" w:rsidRDefault="00FB1293" w:rsidP="005016CC">
      <w:pPr>
        <w:rPr>
          <w:b/>
          <w:bCs/>
          <w:lang w:eastAsia="zh-CN"/>
        </w:rPr>
      </w:pPr>
      <w:r w:rsidRPr="00D20D03">
        <w:rPr>
          <w:b/>
          <w:bCs/>
          <w:lang w:eastAsia="zh-CN"/>
        </w:rPr>
        <w:t xml:space="preserve">Proposal </w:t>
      </w:r>
      <w:r w:rsidR="00F22781">
        <w:rPr>
          <w:b/>
          <w:bCs/>
          <w:lang w:eastAsia="zh-CN"/>
        </w:rPr>
        <w:t>4</w:t>
      </w:r>
      <w:r w:rsidR="00F91F94">
        <w:rPr>
          <w:b/>
          <w:bCs/>
          <w:lang w:eastAsia="zh-CN"/>
        </w:rPr>
        <w:t>:</w:t>
      </w:r>
      <w:r w:rsidR="005016CC">
        <w:rPr>
          <w:b/>
          <w:bCs/>
          <w:lang w:eastAsia="zh-CN"/>
        </w:rPr>
        <w:t xml:space="preserve"> W</w:t>
      </w:r>
      <w:r w:rsidR="005016CC" w:rsidRPr="005016CC">
        <w:rPr>
          <w:b/>
          <w:bCs/>
          <w:lang w:eastAsia="zh-CN"/>
        </w:rPr>
        <w:t>hen SRS carrier switching</w:t>
      </w:r>
      <w:r w:rsidR="002F527F">
        <w:rPr>
          <w:b/>
          <w:bCs/>
          <w:lang w:eastAsia="zh-CN"/>
        </w:rPr>
        <w:t xml:space="preserve"> is</w:t>
      </w:r>
      <w:r w:rsidR="005016CC" w:rsidRPr="005016CC">
        <w:rPr>
          <w:b/>
          <w:bCs/>
          <w:lang w:eastAsia="zh-CN"/>
        </w:rPr>
        <w:t xml:space="preserve"> configure</w:t>
      </w:r>
      <w:r w:rsidR="002B642D">
        <w:rPr>
          <w:b/>
          <w:bCs/>
          <w:lang w:eastAsia="zh-CN"/>
        </w:rPr>
        <w:t>d, a</w:t>
      </w:r>
      <w:r w:rsidR="005016CC" w:rsidRPr="005016CC">
        <w:rPr>
          <w:b/>
          <w:bCs/>
          <w:lang w:eastAsia="zh-CN"/>
        </w:rPr>
        <w:t xml:space="preserve"> max</w:t>
      </w:r>
      <w:r w:rsidR="002B642D">
        <w:rPr>
          <w:b/>
          <w:bCs/>
          <w:lang w:eastAsia="zh-CN"/>
        </w:rPr>
        <w:t>imum</w:t>
      </w:r>
      <w:r w:rsidR="005016CC" w:rsidRPr="005016CC">
        <w:rPr>
          <w:b/>
          <w:bCs/>
          <w:lang w:eastAsia="zh-CN"/>
        </w:rPr>
        <w:t xml:space="preserve"> of 3 switches (2 for SRS and 1 for UL Tx switching)</w:t>
      </w:r>
      <w:r w:rsidR="002B642D">
        <w:rPr>
          <w:b/>
          <w:bCs/>
          <w:lang w:eastAsia="zh-CN"/>
        </w:rPr>
        <w:t xml:space="preserve"> are supported</w:t>
      </w:r>
      <w:r w:rsidR="005016CC" w:rsidRPr="005016CC">
        <w:rPr>
          <w:b/>
          <w:bCs/>
          <w:lang w:eastAsia="zh-CN"/>
        </w:rPr>
        <w:t xml:space="preserve"> in 14 consecutive symbols. </w:t>
      </w:r>
    </w:p>
    <w:p w14:paraId="67FBDD59" w14:textId="3E130D04" w:rsidR="00F22238" w:rsidRPr="00D20D03" w:rsidRDefault="00F22238" w:rsidP="0051790E">
      <w:pPr>
        <w:rPr>
          <w:b/>
          <w:bCs/>
          <w:lang w:eastAsia="zh-CN"/>
        </w:rPr>
      </w:pPr>
    </w:p>
    <w:p w14:paraId="5191D3CB" w14:textId="6E062229" w:rsidR="00F22238" w:rsidRDefault="00F22238" w:rsidP="00BB04C4">
      <w:pPr>
        <w:jc w:val="center"/>
        <w:rPr>
          <w:lang w:val="en-GB" w:eastAsia="zh-CN"/>
        </w:rPr>
      </w:pPr>
      <w:r>
        <w:rPr>
          <w:noProof/>
          <w:lang w:val="en-GB" w:eastAsia="zh-CN"/>
        </w:rPr>
        <w:lastRenderedPageBreak/>
        <mc:AlternateContent>
          <mc:Choice Requires="wpc">
            <w:drawing>
              <wp:inline distT="0" distB="0" distL="0" distR="0" wp14:anchorId="557AEB67" wp14:editId="17C7F728">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Rectangle 28">
                          <a:extLst>
                            <a:ext uri="{FF2B5EF4-FFF2-40B4-BE49-F238E27FC236}">
                              <a16:creationId xmlns:a16="http://schemas.microsoft.com/office/drawing/2014/main" id="{1195F8A3-53CA-44A6-9117-AD95D9F06845}"/>
                            </a:ext>
                          </a:extLst>
                        </wps:cNvPr>
                        <wps:cNvSpPr/>
                        <wps:spPr>
                          <a:xfrm>
                            <a:off x="728641" y="181270"/>
                            <a:ext cx="1230512" cy="424815"/>
                          </a:xfrm>
                          <a:prstGeom prst="rect">
                            <a:avLst/>
                          </a:prstGeom>
                          <a:solidFill>
                            <a:srgbClr val="5B9BD5"/>
                          </a:solidFill>
                          <a:ln w="12700" cap="flat" cmpd="sng" algn="ctr">
                            <a:solidFill>
                              <a:srgbClr val="5B9BD5">
                                <a:shade val="50000"/>
                              </a:srgbClr>
                            </a:solidFill>
                            <a:prstDash val="solid"/>
                            <a:miter lim="800000"/>
                          </a:ln>
                          <a:effectLst/>
                        </wps:spPr>
                        <wps:txbx>
                          <w:txbxContent>
                            <w:p w14:paraId="1B491D0A"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a:extLst>
                            <a:ext uri="{FF2B5EF4-FFF2-40B4-BE49-F238E27FC236}">
                              <a16:creationId xmlns:a16="http://schemas.microsoft.com/office/drawing/2014/main" id="{3805C8DA-7233-464F-BEF5-8AD2922E4B27}"/>
                            </a:ext>
                          </a:extLst>
                        </wps:cNvPr>
                        <wps:cNvSpPr/>
                        <wps:spPr>
                          <a:xfrm>
                            <a:off x="722925" y="982005"/>
                            <a:ext cx="1230513" cy="424180"/>
                          </a:xfrm>
                          <a:prstGeom prst="rect">
                            <a:avLst/>
                          </a:prstGeom>
                          <a:solidFill>
                            <a:srgbClr val="70AD47"/>
                          </a:solidFill>
                          <a:ln w="12700" cap="flat" cmpd="sng" algn="ctr">
                            <a:solidFill>
                              <a:srgbClr val="70AD47">
                                <a:shade val="50000"/>
                              </a:srgbClr>
                            </a:solidFill>
                            <a:prstDash val="solid"/>
                            <a:miter lim="800000"/>
                          </a:ln>
                          <a:effectLst/>
                        </wps:spPr>
                        <wps:txbx>
                          <w:txbxContent>
                            <w:p w14:paraId="180CB547"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a:extLst>
                            <a:ext uri="{FF2B5EF4-FFF2-40B4-BE49-F238E27FC236}">
                              <a16:creationId xmlns:a16="http://schemas.microsoft.com/office/drawing/2014/main" id="{5E4B1760-2BB7-4BA9-99F3-8B268811EB11}"/>
                            </a:ext>
                          </a:extLst>
                        </wps:cNvPr>
                        <wps:cNvSpPr/>
                        <wps:spPr>
                          <a:xfrm>
                            <a:off x="1953437" y="180635"/>
                            <a:ext cx="1091925" cy="423545"/>
                          </a:xfrm>
                          <a:prstGeom prst="rect">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D491220F-8233-46D0-899A-7BE2C2383B77}"/>
                            </a:ext>
                          </a:extLst>
                        </wps:cNvPr>
                        <wps:cNvSpPr/>
                        <wps:spPr>
                          <a:xfrm>
                            <a:off x="3056032" y="983275"/>
                            <a:ext cx="1657232" cy="422910"/>
                          </a:xfrm>
                          <a:prstGeom prst="rect">
                            <a:avLst/>
                          </a:prstGeom>
                          <a:solidFill>
                            <a:srgbClr val="70AD47"/>
                          </a:solidFill>
                          <a:ln w="12700" cap="flat" cmpd="sng" algn="ctr">
                            <a:solidFill>
                              <a:srgbClr val="70AD47">
                                <a:shade val="50000"/>
                              </a:srgbClr>
                            </a:solidFill>
                            <a:prstDash val="solid"/>
                            <a:miter lim="800000"/>
                          </a:ln>
                          <a:effectLst/>
                        </wps:spPr>
                        <wps:txbx>
                          <w:txbxContent>
                            <w:p w14:paraId="003ED30A"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a:extLst>
                            <a:ext uri="{FF2B5EF4-FFF2-40B4-BE49-F238E27FC236}">
                              <a16:creationId xmlns:a16="http://schemas.microsoft.com/office/drawing/2014/main" id="{B0DA3A41-A3B6-423E-AD91-AB1723F9630B}"/>
                            </a:ext>
                          </a:extLst>
                        </wps:cNvPr>
                        <wps:cNvCnPr/>
                        <wps:spPr>
                          <a:xfrm>
                            <a:off x="1966466" y="2217715"/>
                            <a:ext cx="0" cy="817880"/>
                          </a:xfrm>
                          <a:prstGeom prst="line">
                            <a:avLst/>
                          </a:prstGeom>
                          <a:noFill/>
                          <a:ln w="6350" cap="flat" cmpd="sng" algn="ctr">
                            <a:solidFill>
                              <a:srgbClr val="5B9BD5"/>
                            </a:solidFill>
                            <a:prstDash val="solid"/>
                            <a:miter lim="800000"/>
                          </a:ln>
                          <a:effectLst/>
                        </wps:spPr>
                        <wps:bodyPr/>
                      </wps:wsp>
                      <wps:wsp>
                        <wps:cNvPr id="33" name="Straight Connector 33">
                          <a:extLst>
                            <a:ext uri="{FF2B5EF4-FFF2-40B4-BE49-F238E27FC236}">
                              <a16:creationId xmlns:a16="http://schemas.microsoft.com/office/drawing/2014/main" id="{F0416E56-81CE-4555-BADF-ED5CC4DCBC1D}"/>
                            </a:ext>
                          </a:extLst>
                        </wps:cNvPr>
                        <wps:cNvCnPr/>
                        <wps:spPr>
                          <a:xfrm>
                            <a:off x="3086822" y="2218350"/>
                            <a:ext cx="0" cy="817245"/>
                          </a:xfrm>
                          <a:prstGeom prst="line">
                            <a:avLst/>
                          </a:prstGeom>
                          <a:noFill/>
                          <a:ln w="6350" cap="flat" cmpd="sng" algn="ctr">
                            <a:solidFill>
                              <a:srgbClr val="5B9BD5"/>
                            </a:solidFill>
                            <a:prstDash val="solid"/>
                            <a:miter lim="800000"/>
                          </a:ln>
                          <a:effectLst/>
                        </wps:spPr>
                        <wps:bodyPr/>
                      </wps:wsp>
                      <wps:wsp>
                        <wps:cNvPr id="34" name="Straight Arrow Connector 34" descr="SRS carrier switching">
                          <a:extLst>
                            <a:ext uri="{FF2B5EF4-FFF2-40B4-BE49-F238E27FC236}">
                              <a16:creationId xmlns:a16="http://schemas.microsoft.com/office/drawing/2014/main" id="{28DEAE23-511A-4935-9327-58819139FBAA}"/>
                            </a:ext>
                          </a:extLst>
                        </wps:cNvPr>
                        <wps:cNvCnPr>
                          <a:cxnSpLocks/>
                        </wps:cNvCnPr>
                        <wps:spPr>
                          <a:xfrm>
                            <a:off x="1966466" y="2427900"/>
                            <a:ext cx="1100240"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35" name="Rectangle 35">
                          <a:extLst>
                            <a:ext uri="{FF2B5EF4-FFF2-40B4-BE49-F238E27FC236}">
                              <a16:creationId xmlns:a16="http://schemas.microsoft.com/office/drawing/2014/main" id="{4E0A1025-1EF2-4279-BE05-38AB2B6DD345}"/>
                            </a:ext>
                          </a:extLst>
                        </wps:cNvPr>
                        <wps:cNvSpPr/>
                        <wps:spPr>
                          <a:xfrm>
                            <a:off x="1957941" y="99470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36">
                          <a:extLst>
                            <a:ext uri="{FF2B5EF4-FFF2-40B4-BE49-F238E27FC236}">
                              <a16:creationId xmlns:a16="http://schemas.microsoft.com/office/drawing/2014/main" id="{F18881B6-6AED-460B-825D-910D40139840}"/>
                            </a:ext>
                          </a:extLst>
                        </wps:cNvPr>
                        <wps:cNvSpPr/>
                        <wps:spPr>
                          <a:xfrm>
                            <a:off x="180000" y="190160"/>
                            <a:ext cx="179705" cy="404495"/>
                          </a:xfrm>
                          <a:prstGeom prst="rect">
                            <a:avLst/>
                          </a:prstGeom>
                          <a:solidFill>
                            <a:srgbClr val="ED7D31"/>
                          </a:solidFill>
                          <a:ln w="12700" cap="flat" cmpd="sng" algn="ctr">
                            <a:solidFill>
                              <a:srgbClr val="5B9BD5">
                                <a:shade val="50000"/>
                              </a:srgbClr>
                            </a:solidFill>
                            <a:prstDash val="solid"/>
                            <a:miter lim="800000"/>
                          </a:ln>
                          <a:effectLst/>
                        </wps:spPr>
                        <wps:txbx>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Rectangle 37">
                          <a:extLst>
                            <a:ext uri="{FF2B5EF4-FFF2-40B4-BE49-F238E27FC236}">
                              <a16:creationId xmlns:a16="http://schemas.microsoft.com/office/drawing/2014/main" id="{4C97B213-256A-4834-A684-C68AD5B5525E}"/>
                            </a:ext>
                          </a:extLst>
                        </wps:cNvPr>
                        <wps:cNvSpPr/>
                        <wps:spPr>
                          <a:xfrm>
                            <a:off x="185080" y="1011215"/>
                            <a:ext cx="179705" cy="403860"/>
                          </a:xfrm>
                          <a:prstGeom prst="rect">
                            <a:avLst/>
                          </a:prstGeom>
                          <a:solidFill>
                            <a:srgbClr val="ED7D31"/>
                          </a:solidFill>
                          <a:ln w="12700" cap="flat" cmpd="sng" algn="ctr">
                            <a:solidFill>
                              <a:srgbClr val="5B9BD5">
                                <a:shade val="50000"/>
                              </a:srgbClr>
                            </a:solidFill>
                            <a:prstDash val="solid"/>
                            <a:miter lim="800000"/>
                          </a:ln>
                          <a:effectLst/>
                        </wps:spPr>
                        <wps:txbx>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a:extLst>
                            <a:ext uri="{FF2B5EF4-FFF2-40B4-BE49-F238E27FC236}">
                              <a16:creationId xmlns:a16="http://schemas.microsoft.com/office/drawing/2014/main" id="{9E70B560-5C2C-48C0-A1AB-F4D50D1A1D05}"/>
                            </a:ext>
                          </a:extLst>
                        </wps:cNvPr>
                        <wps:cNvSpPr/>
                        <wps:spPr>
                          <a:xfrm>
                            <a:off x="722926" y="1808775"/>
                            <a:ext cx="1236228" cy="423545"/>
                          </a:xfrm>
                          <a:prstGeom prst="rect">
                            <a:avLst/>
                          </a:prstGeom>
                          <a:solidFill>
                            <a:srgbClr val="70AD47"/>
                          </a:solidFill>
                          <a:ln w="12700" cap="flat" cmpd="sng" algn="ctr">
                            <a:solidFill>
                              <a:srgbClr val="70AD47">
                                <a:shade val="50000"/>
                              </a:srgbClr>
                            </a:solidFill>
                            <a:prstDash val="solid"/>
                            <a:miter lim="800000"/>
                          </a:ln>
                          <a:effectLst/>
                        </wps:spPr>
                        <wps:txbx>
                          <w:txbxContent>
                            <w:p w14:paraId="7B3C6C0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a:extLst>
                            <a:ext uri="{FF2B5EF4-FFF2-40B4-BE49-F238E27FC236}">
                              <a16:creationId xmlns:a16="http://schemas.microsoft.com/office/drawing/2014/main" id="{C9E221AB-DCFB-496B-9EA9-E7F7FE02187A}"/>
                            </a:ext>
                          </a:extLst>
                        </wps:cNvPr>
                        <wps:cNvSpPr/>
                        <wps:spPr>
                          <a:xfrm>
                            <a:off x="3056668" y="1793109"/>
                            <a:ext cx="1657232" cy="422275"/>
                          </a:xfrm>
                          <a:prstGeom prst="rect">
                            <a:avLst/>
                          </a:prstGeom>
                          <a:solidFill>
                            <a:srgbClr val="70AD47"/>
                          </a:solidFill>
                          <a:ln w="12700" cap="flat" cmpd="sng" algn="ctr">
                            <a:solidFill>
                              <a:srgbClr val="70AD47">
                                <a:shade val="50000"/>
                              </a:srgbClr>
                            </a:solidFill>
                            <a:prstDash val="solid"/>
                            <a:miter lim="800000"/>
                          </a:ln>
                          <a:effectLst/>
                        </wps:spPr>
                        <wps:txbx>
                          <w:txbxContent>
                            <w:p w14:paraId="7DDBA77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a:extLst>
                            <a:ext uri="{FF2B5EF4-FFF2-40B4-BE49-F238E27FC236}">
                              <a16:creationId xmlns:a16="http://schemas.microsoft.com/office/drawing/2014/main" id="{1ABCF825-E005-4109-8CDA-1EB041236760}"/>
                            </a:ext>
                          </a:extLst>
                        </wps:cNvPr>
                        <wps:cNvSpPr/>
                        <wps:spPr>
                          <a:xfrm>
                            <a:off x="185080" y="1837985"/>
                            <a:ext cx="179705" cy="403225"/>
                          </a:xfrm>
                          <a:prstGeom prst="rect">
                            <a:avLst/>
                          </a:prstGeom>
                          <a:solidFill>
                            <a:srgbClr val="ED7D31"/>
                          </a:solidFill>
                          <a:ln w="12700" cap="flat" cmpd="sng" algn="ctr">
                            <a:solidFill>
                              <a:srgbClr val="5B9BD5">
                                <a:shade val="50000"/>
                              </a:srgbClr>
                            </a:solidFill>
                            <a:prstDash val="solid"/>
                            <a:miter lim="800000"/>
                          </a:ln>
                          <a:effectLst/>
                        </wps:spPr>
                        <wps:txbx>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41">
                          <a:extLst>
                            <a:ext uri="{FF2B5EF4-FFF2-40B4-BE49-F238E27FC236}">
                              <a16:creationId xmlns:a16="http://schemas.microsoft.com/office/drawing/2014/main" id="{21B78591-C6D2-4850-A40B-4ED66B4A7195}"/>
                            </a:ext>
                          </a:extLst>
                        </wps:cNvPr>
                        <wps:cNvSpPr/>
                        <wps:spPr>
                          <a:xfrm>
                            <a:off x="2694298" y="1784370"/>
                            <a:ext cx="200015" cy="447950"/>
                          </a:xfrm>
                          <a:prstGeom prst="rect">
                            <a:avLst/>
                          </a:prstGeom>
                          <a:solidFill>
                            <a:srgbClr val="FFC000"/>
                          </a:solidFill>
                          <a:ln w="12700" cap="flat" cmpd="sng" algn="ctr">
                            <a:solidFill>
                              <a:srgbClr val="5B9BD5">
                                <a:shade val="50000"/>
                              </a:srgbClr>
                            </a:solidFill>
                            <a:prstDash val="solid"/>
                            <a:miter lim="800000"/>
                          </a:ln>
                          <a:effectLst/>
                        </wps:spPr>
                        <wps:txbx>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a:extLst>
                            <a:ext uri="{FF2B5EF4-FFF2-40B4-BE49-F238E27FC236}">
                              <a16:creationId xmlns:a16="http://schemas.microsoft.com/office/drawing/2014/main" id="{89796174-9F1A-4313-B83A-FCDB3B9CE0BE}"/>
                            </a:ext>
                          </a:extLst>
                        </wps:cNvPr>
                        <wps:cNvSpPr/>
                        <wps:spPr>
                          <a:xfrm>
                            <a:off x="3056032" y="180000"/>
                            <a:ext cx="1633620" cy="424180"/>
                          </a:xfrm>
                          <a:prstGeom prst="rect">
                            <a:avLst/>
                          </a:prstGeom>
                          <a:solidFill>
                            <a:srgbClr val="5B9BD5"/>
                          </a:solidFill>
                          <a:ln w="12700" cap="flat" cmpd="sng" algn="ctr">
                            <a:solidFill>
                              <a:srgbClr val="5B9BD5">
                                <a:shade val="50000"/>
                              </a:srgbClr>
                            </a:solidFill>
                            <a:prstDash val="solid"/>
                            <a:miter lim="800000"/>
                          </a:ln>
                          <a:effectLst/>
                        </wps:spPr>
                        <wps:txbx>
                          <w:txbxContent>
                            <w:p w14:paraId="00A231C7"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a:extLst>
                            <a:ext uri="{FF2B5EF4-FFF2-40B4-BE49-F238E27FC236}">
                              <a16:creationId xmlns:a16="http://schemas.microsoft.com/office/drawing/2014/main" id="{11A9BD42-2328-4157-97A1-112C545082C4}"/>
                            </a:ext>
                          </a:extLst>
                        </wps:cNvPr>
                        <wps:cNvSpPr/>
                        <wps:spPr>
                          <a:xfrm>
                            <a:off x="2065948" y="2520737"/>
                            <a:ext cx="957469" cy="525522"/>
                          </a:xfrm>
                          <a:prstGeom prst="rect">
                            <a:avLst/>
                          </a:prstGeom>
                          <a:solidFill>
                            <a:sysClr val="window" lastClr="FFFFFF"/>
                          </a:solidFill>
                          <a:ln w="12700" cap="flat" cmpd="sng" algn="ctr">
                            <a:noFill/>
                            <a:prstDash val="solid"/>
                            <a:miter lim="800000"/>
                          </a:ln>
                          <a:effectLst/>
                        </wps:spPr>
                        <wps:txbx>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Rectangle 44">
                          <a:extLst>
                            <a:ext uri="{FF2B5EF4-FFF2-40B4-BE49-F238E27FC236}">
                              <a16:creationId xmlns:a16="http://schemas.microsoft.com/office/drawing/2014/main" id="{C18FCA65-B851-4DEF-B360-1566F6A633E4}"/>
                            </a:ext>
                          </a:extLst>
                        </wps:cNvPr>
                        <wps:cNvSpPr/>
                        <wps:spPr>
                          <a:xfrm>
                            <a:off x="2137646" y="987119"/>
                            <a:ext cx="204766" cy="409541"/>
                          </a:xfrm>
                          <a:prstGeom prst="rect">
                            <a:avLst/>
                          </a:prstGeom>
                          <a:solidFill>
                            <a:srgbClr val="5B9BD5"/>
                          </a:solidFill>
                          <a:ln w="12700" cap="flat" cmpd="sng" algn="ctr">
                            <a:solidFill>
                              <a:srgbClr val="5B9BD5">
                                <a:shade val="50000"/>
                              </a:srgbClr>
                            </a:solidFill>
                            <a:prstDash val="solid"/>
                            <a:miter lim="800000"/>
                          </a:ln>
                          <a:effectLst/>
                        </wps:spPr>
                        <wps:txbx>
                          <w:txbxContent>
                            <w:p w14:paraId="1A30851B" w14:textId="77777777" w:rsidR="00F22238" w:rsidRDefault="00F22238" w:rsidP="00F22238">
                              <w:pPr>
                                <w:spacing w:line="276" w:lineRule="auto"/>
                                <w:jc w:val="center"/>
                                <w:rPr>
                                  <w:sz w:val="24"/>
                                  <w:szCs w:val="24"/>
                                </w:rPr>
                              </w:pPr>
                              <w:r>
                                <w:rPr>
                                  <w:rFonts w:cs="SimSun"/>
                                  <w:color w:val="FFFFFF"/>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Rectangle 45">
                          <a:extLst>
                            <a:ext uri="{FF2B5EF4-FFF2-40B4-BE49-F238E27FC236}">
                              <a16:creationId xmlns:a16="http://schemas.microsoft.com/office/drawing/2014/main" id="{9CBC8F2A-2A1F-400E-A92A-B06A04B65245}"/>
                            </a:ext>
                          </a:extLst>
                        </wps:cNvPr>
                        <wps:cNvSpPr/>
                        <wps:spPr>
                          <a:xfrm>
                            <a:off x="2330429" y="1807503"/>
                            <a:ext cx="177291" cy="423544"/>
                          </a:xfrm>
                          <a:prstGeom prst="rect">
                            <a:avLst/>
                          </a:prstGeom>
                          <a:solidFill>
                            <a:srgbClr val="FFC000"/>
                          </a:solidFill>
                          <a:ln w="12700" cap="flat" cmpd="sng" algn="ctr">
                            <a:solidFill>
                              <a:srgbClr val="5B9BD5">
                                <a:shade val="50000"/>
                              </a:srgbClr>
                            </a:solidFill>
                            <a:prstDash val="solid"/>
                            <a:miter lim="800000"/>
                          </a:ln>
                          <a:effectLst/>
                        </wps:spPr>
                        <wps:txbx>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Rectangle 46">
                          <a:extLst>
                            <a:ext uri="{FF2B5EF4-FFF2-40B4-BE49-F238E27FC236}">
                              <a16:creationId xmlns:a16="http://schemas.microsoft.com/office/drawing/2014/main" id="{8CDA246F-9A62-4F20-8784-453761EE3794}"/>
                            </a:ext>
                          </a:extLst>
                        </wps:cNvPr>
                        <wps:cNvSpPr/>
                        <wps:spPr>
                          <a:xfrm>
                            <a:off x="2518389" y="1783947"/>
                            <a:ext cx="167004" cy="437716"/>
                          </a:xfrm>
                          <a:prstGeom prst="rect">
                            <a:avLst/>
                          </a:prstGeom>
                          <a:solidFill>
                            <a:srgbClr val="5B9BD5"/>
                          </a:solidFill>
                          <a:ln w="12700" cap="flat" cmpd="sng" algn="ctr">
                            <a:solidFill>
                              <a:srgbClr val="5B9BD5">
                                <a:shade val="50000"/>
                              </a:srgbClr>
                            </a:solidFill>
                            <a:prstDash val="solid"/>
                            <a:miter lim="800000"/>
                          </a:ln>
                          <a:effectLst/>
                        </wps:spPr>
                        <wps:txbx>
                          <w:txbxContent>
                            <w:p w14:paraId="6FF258E6" w14:textId="77777777" w:rsidR="00F22238" w:rsidRDefault="00F22238" w:rsidP="00F22238">
                              <w:pPr>
                                <w:spacing w:line="276" w:lineRule="auto"/>
                                <w:jc w:val="center"/>
                                <w:rPr>
                                  <w:sz w:val="24"/>
                                  <w:szCs w:val="24"/>
                                </w:rPr>
                              </w:pPr>
                              <w:r>
                                <w:rPr>
                                  <w:rFonts w:cs="SimSun"/>
                                  <w:color w:val="FFFFFF"/>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47">
                          <a:extLst>
                            <a:ext uri="{FF2B5EF4-FFF2-40B4-BE49-F238E27FC236}">
                              <a16:creationId xmlns:a16="http://schemas.microsoft.com/office/drawing/2014/main" id="{6B30F398-D855-4CE5-99EC-3D35EFC2FDAD}"/>
                            </a:ext>
                          </a:extLst>
                        </wps:cNvPr>
                        <wps:cNvSpPr/>
                        <wps:spPr>
                          <a:xfrm>
                            <a:off x="2877176" y="100105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Rectangle 48">
                          <a:extLst>
                            <a:ext uri="{FF2B5EF4-FFF2-40B4-BE49-F238E27FC236}">
                              <a16:creationId xmlns:a16="http://schemas.microsoft.com/office/drawing/2014/main" id="{C3826B45-0BB8-4018-A6CD-CBB8B66F82C9}"/>
                            </a:ext>
                          </a:extLst>
                        </wps:cNvPr>
                        <wps:cNvSpPr/>
                        <wps:spPr>
                          <a:xfrm>
                            <a:off x="2342412" y="991530"/>
                            <a:ext cx="524096" cy="40513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49" name="Rectangle 49">
                          <a:extLst>
                            <a:ext uri="{FF2B5EF4-FFF2-40B4-BE49-F238E27FC236}">
                              <a16:creationId xmlns:a16="http://schemas.microsoft.com/office/drawing/2014/main" id="{218099A8-BCDB-4266-AF46-71ED12BA1791}"/>
                            </a:ext>
                          </a:extLst>
                        </wps:cNvPr>
                        <wps:cNvSpPr/>
                        <wps:spPr>
                          <a:xfrm>
                            <a:off x="1977140" y="1803494"/>
                            <a:ext cx="340153" cy="42882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0" name="Rectangle 50">
                          <a:extLst>
                            <a:ext uri="{FF2B5EF4-FFF2-40B4-BE49-F238E27FC236}">
                              <a16:creationId xmlns:a16="http://schemas.microsoft.com/office/drawing/2014/main" id="{2F194161-68D5-447C-89A6-67A1E2A38C6E}"/>
                            </a:ext>
                          </a:extLst>
                        </wps:cNvPr>
                        <wps:cNvSpPr/>
                        <wps:spPr>
                          <a:xfrm>
                            <a:off x="2894315" y="1786688"/>
                            <a:ext cx="179704" cy="43771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dtdh="http://schemas.microsoft.com/office/word/2020/wordml/sdtdatahash">
            <w:pict>
              <v:group w14:anchorId="557AEB67"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rect id="Rectangle 28" o:spid="_x0000_s1028" style="position:absolute;left:7286;top:1812;width:1230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" fillcolor="#5b9bd5" strokecolor="#41719c" strokeweight="1pt">
                  <v:textbox>
                    <w:txbxContent>
                      <w:p w14:paraId="1B491D0A" w14:textId="77777777" w:rsidR="00F22238" w:rsidRDefault="00F22238" w:rsidP="00F22238">
                        <w:pPr>
                          <w:spacing w:line="276" w:lineRule="auto"/>
                          <w:jc w:val="center"/>
                          <w:rPr>
                            <w:sz w:val="24"/>
                            <w:szCs w:val="24"/>
                          </w:rPr>
                        </w:pPr>
                        <w:r>
                          <w:rPr>
                            <w:rFonts w:cs="SimSun"/>
                            <w:color w:val="FFFFFF"/>
                          </w:rPr>
                          <w:t>UL</w:t>
                        </w:r>
                      </w:p>
                    </w:txbxContent>
                  </v:textbox>
                </v:rect>
                <v:rect id="Rectangle 29" o:spid="_x0000_s1029" style="position:absolute;left:7229;top:9820;width:12305;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" fillcolor="#70ad47" strokecolor="#507e32" strokeweight="1pt">
                  <v:textbox>
                    <w:txbxContent>
                      <w:p w14:paraId="180CB547" w14:textId="77777777" w:rsidR="00F22238" w:rsidRDefault="00F22238" w:rsidP="00F22238">
                        <w:pPr>
                          <w:spacing w:line="276" w:lineRule="auto"/>
                          <w:jc w:val="center"/>
                          <w:rPr>
                            <w:sz w:val="24"/>
                            <w:szCs w:val="24"/>
                          </w:rPr>
                        </w:pPr>
                        <w:r>
                          <w:rPr>
                            <w:rFonts w:cs="SimSun"/>
                            <w:color w:val="FFFFFF"/>
                          </w:rPr>
                          <w:t>DL</w:t>
                        </w:r>
                      </w:p>
                    </w:txbxContent>
                  </v:textbox>
                </v:rect>
                <v:rect id="Rectangle 30" o:spid="_x0000_s1030" style="position:absolute;left:19534;top:1806;width:10919;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" fillcolor="window" strokecolor="#41719c" strokeweight="1pt"/>
                <v:rect id="Rectangle 31" o:spid="_x0000_s1031" style="position:absolute;left:30560;top:9832;width:16572;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" fillcolor="#70ad47" strokecolor="#507e32" strokeweight="1pt">
                  <v:textbox>
                    <w:txbxContent>
                      <w:p w14:paraId="003ED30A" w14:textId="77777777" w:rsidR="00F22238" w:rsidRDefault="00F22238" w:rsidP="00F22238">
                        <w:pPr>
                          <w:spacing w:line="276" w:lineRule="auto"/>
                          <w:jc w:val="center"/>
                          <w:rPr>
                            <w:sz w:val="24"/>
                            <w:szCs w:val="24"/>
                          </w:rPr>
                        </w:pPr>
                        <w:r>
                          <w:rPr>
                            <w:rFonts w:cs="SimSun"/>
                            <w:color w:val="FFFFFF"/>
                          </w:rPr>
                          <w:t>DL</w:t>
                        </w:r>
                      </w:p>
                    </w:txbxContent>
                  </v:textbox>
                </v:rect>
                <v:line id="Straight Connector 32" o:spid="_x0000_s1032" style="position:absolute;visibility:visible;mso-wrap-style:square" from="19664,22177" to="19664,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" strokecolor="#5b9bd5" strokeweight=".5pt">
                  <v:stroke joinstyle="miter"/>
                </v:line>
                <v:line id="Straight Connector 33" o:spid="_x0000_s1033" style="position:absolute;visibility:visible;mso-wrap-style:square" from="30868,22183" to="30868,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" strokecolor="#5b9bd5" strokeweight=".5pt">
                  <v:stroke joinstyle="miter"/>
                </v:line>
                <v:shapetype id="_x0000_t32" coordsize="21600,21600" o:spt="32" o:oned="t" path="m,l21600,21600e" filled="f">
                  <v:path arrowok="t" fillok="f" o:connecttype="none"/>
                  <o:lock v:ext="edit" shapetype="t"/>
                </v:shapetype>
                <v:shape id="Straight Arrow Connector 34" o:spid="_x0000_s1034" type="#_x0000_t32" alt="SRS carrier switching" style="position:absolute;left:19664;top:24279;width:110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" strokecolor="#5b9bd5" strokeweight=".5pt">
                  <v:stroke startarrow="block" endarrow="block" joinstyle="miter"/>
                  <o:lock v:ext="edit" shapetype="f"/>
                </v:shape>
                <v:rect id="Rectangle 35" o:spid="_x0000_s1035" style="position:absolute;left:19579;top:9947;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XExAAAANsAAAAPAAAAZHJzL2Rvd25yZXYueG1sRI/NawIx&#10;FMTvgv9DeEJvmtXi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BBzhcTEAAAA2wAAAA8A&#10;AAAAAAAAAAAAAAAABwIAAGRycy9kb3ducmV2LnhtbFBLBQYAAAAAAwADALcAAAD4AgAAAAA=&#10;" fillcolor="#ffc000" strokecolor="#41719c" strokeweight="1pt">
                  <v:textbox inset="0,0,0,0">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36" o:spid="_x0000_s1036" style="position:absolute;left:1800;top:1901;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" fillcolor="#ed7d31" strokecolor="#41719c" strokeweight="1pt">
                  <v:textbox inset="0,0,0,0">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v:textbox>
                </v:rect>
                <v:rect id="Rectangle 37" o:spid="_x0000_s1037" style="position:absolute;left:1850;top:10112;width:1797;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" fillcolor="#ed7d31" strokecolor="#41719c" strokeweight="1pt">
                  <v:textbox inset="0,0,0,0">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v:textbox>
                </v:rect>
                <v:rect id="Rectangle 38" o:spid="_x0000_s1038" style="position:absolute;left:7229;top:18087;width:12362;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" fillcolor="#70ad47" strokecolor="#507e32" strokeweight="1pt">
                  <v:textbox>
                    <w:txbxContent>
                      <w:p w14:paraId="7B3C6C06" w14:textId="77777777" w:rsidR="00F22238" w:rsidRDefault="00F22238" w:rsidP="00F22238">
                        <w:pPr>
                          <w:spacing w:line="276" w:lineRule="auto"/>
                          <w:jc w:val="center"/>
                          <w:rPr>
                            <w:sz w:val="24"/>
                            <w:szCs w:val="24"/>
                          </w:rPr>
                        </w:pPr>
                        <w:r>
                          <w:rPr>
                            <w:rFonts w:cs="SimSun"/>
                            <w:color w:val="FFFFFF"/>
                          </w:rPr>
                          <w:t>DL</w:t>
                        </w:r>
                      </w:p>
                    </w:txbxContent>
                  </v:textbox>
                </v:rect>
                <v:rect id="Rectangle 39" o:spid="_x0000_s1039" style="position:absolute;left:30566;top:17931;width:16573;height:4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" fillcolor="#70ad47" strokecolor="#507e32" strokeweight="1pt">
                  <v:textbox>
                    <w:txbxContent>
                      <w:p w14:paraId="7DDBA776" w14:textId="77777777" w:rsidR="00F22238" w:rsidRDefault="00F22238" w:rsidP="00F22238">
                        <w:pPr>
                          <w:spacing w:line="276" w:lineRule="auto"/>
                          <w:jc w:val="center"/>
                          <w:rPr>
                            <w:sz w:val="24"/>
                            <w:szCs w:val="24"/>
                          </w:rPr>
                        </w:pPr>
                        <w:r>
                          <w:rPr>
                            <w:rFonts w:cs="SimSun"/>
                            <w:color w:val="FFFFFF"/>
                          </w:rPr>
                          <w:t>DL</w:t>
                        </w:r>
                      </w:p>
                    </w:txbxContent>
                  </v:textbox>
                </v:rect>
                <v:rect id="Rectangle 40" o:spid="_x0000_s1040" style="position:absolute;left:1850;top:18379;width:1797;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" fillcolor="#ed7d31" strokecolor="#41719c" strokeweight="1pt">
                  <v:textbox inset="0,0,0,0">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v:textbox>
                </v:rect>
                <v:rect id="Rectangle 41" o:spid="_x0000_s1041" style="position:absolute;left:26942;top:17843;width:2001;height: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" fillcolor="#ffc000" strokecolor="#41719c" strokeweight="1pt">
                  <v:textbox inset="0,0,0,0">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2" o:spid="_x0000_s1042" style="position:absolute;left:30560;top:1800;width:16336;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6NxgAAANsAAAAPAAAAZHJzL2Rvd25yZXYueG1sRI9BawIx&#10;FITvBf9DeIVeimYrKm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oYY+jcYAAADbAAAA&#10;DwAAAAAAAAAAAAAAAAAHAgAAZHJzL2Rvd25yZXYueG1sUEsFBgAAAAADAAMAtwAAAPoCAAAAAA==&#10;" fillcolor="#5b9bd5" strokecolor="#41719c" strokeweight="1pt">
                  <v:textbox>
                    <w:txbxContent>
                      <w:p w14:paraId="00A231C7" w14:textId="77777777" w:rsidR="00F22238" w:rsidRDefault="00F22238" w:rsidP="00F22238">
                        <w:pPr>
                          <w:spacing w:line="276" w:lineRule="auto"/>
                          <w:jc w:val="center"/>
                          <w:rPr>
                            <w:sz w:val="24"/>
                            <w:szCs w:val="24"/>
                          </w:rPr>
                        </w:pPr>
                        <w:r>
                          <w:rPr>
                            <w:rFonts w:cs="SimSun"/>
                            <w:color w:val="FFFFFF"/>
                          </w:rPr>
                          <w:t>UL</w:t>
                        </w:r>
                      </w:p>
                    </w:txbxContent>
                  </v:textbox>
                </v:rect>
                <v:rect id="Rectangle 43" o:spid="_x0000_s1043" style="position:absolute;left:20659;top:25207;width:9575;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" fillcolor="window" stroked="f" strokeweight="1pt">
                  <v:textbox inset="0,0,0,0">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v:textbox>
                </v:rect>
                <v:rect id="Rectangle 44" o:spid="_x0000_s1044" style="position:absolute;left:21376;top:9871;width:204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" fillcolor="#5b9bd5" strokecolor="#41719c" strokeweight="1pt">
                  <v:textbox inset="0,0,0,0">
                    <w:txbxContent>
                      <w:p w14:paraId="1A30851B" w14:textId="77777777" w:rsidR="00F22238" w:rsidRDefault="00F22238" w:rsidP="00F22238">
                        <w:pPr>
                          <w:spacing w:line="276" w:lineRule="auto"/>
                          <w:jc w:val="center"/>
                          <w:rPr>
                            <w:sz w:val="24"/>
                            <w:szCs w:val="24"/>
                          </w:rPr>
                        </w:pPr>
                        <w:r>
                          <w:rPr>
                            <w:rFonts w:cs="SimSun"/>
                            <w:color w:val="FFFFFF"/>
                          </w:rPr>
                          <w:t>SRS</w:t>
                        </w:r>
                      </w:p>
                    </w:txbxContent>
                  </v:textbox>
                </v:rect>
                <v:rect id="Rectangle 45" o:spid="_x0000_s1045" style="position:absolute;left:23304;top:18075;width:1773;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fa5xAAAANsAAAAPAAAAZHJzL2Rvd25yZXYueG1sRI/NawIx&#10;FMTvgv9DeEJvmlXq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Eh19rnEAAAA2wAAAA8A&#10;AAAAAAAAAAAAAAAABwIAAGRycy9kb3ducmV2LnhtbFBLBQYAAAAAAwADALcAAAD4AgAAAAA=&#10;" fillcolor="#ffc000" strokecolor="#41719c" strokeweight="1pt">
                  <v:textbox inset="0,0,0,0">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6" o:spid="_x0000_s1046" style="position:absolute;left:25183;top:17839;width:1670;height:4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" fillcolor="#5b9bd5" strokecolor="#41719c" strokeweight="1pt">
                  <v:textbox inset="0,0,0,0">
                    <w:txbxContent>
                      <w:p w14:paraId="6FF258E6" w14:textId="77777777" w:rsidR="00F22238" w:rsidRDefault="00F22238" w:rsidP="00F22238">
                        <w:pPr>
                          <w:spacing w:line="276" w:lineRule="auto"/>
                          <w:jc w:val="center"/>
                          <w:rPr>
                            <w:sz w:val="24"/>
                            <w:szCs w:val="24"/>
                          </w:rPr>
                        </w:pPr>
                        <w:r>
                          <w:rPr>
                            <w:rFonts w:cs="SimSun"/>
                            <w:color w:val="FFFFFF"/>
                          </w:rPr>
                          <w:t>SRS</w:t>
                        </w:r>
                      </w:p>
                    </w:txbxContent>
                  </v:textbox>
                </v:rect>
                <v:rect id="Rectangle 47" o:spid="_x0000_s1047" style="position:absolute;left:28771;top:10010;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" fillcolor="#ffc000" strokecolor="#41719c" strokeweight="1pt">
                  <v:textbox inset="0,0,0,0">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48" o:spid="_x0000_s1048" style="position:absolute;left:23424;top:9915;width:524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" fillcolor="white [3212]" strokecolor="#41719c" strokeweight="1pt">
                  <v:textbox inset="0,0,0,0"/>
                </v:rect>
                <v:rect id="Rectangle 49" o:spid="_x0000_s1049" style="position:absolute;left:19771;top:18034;width:3401;height:4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" fillcolor="white [3212]" strokecolor="#41719c" strokeweight="1pt">
                  <v:textbox inset="0,0,0,0"/>
                </v:rect>
                <v:rect id="Rectangle 50" o:spid="_x0000_s1050" style="position:absolute;left:28943;top:17866;width:1797;height:4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" fillcolor="white [3212]" strokecolor="#41719c" strokeweight="1pt">
                  <v:textbox inset="0,0,0,0"/>
                </v:rect>
                <w10:anchorlock/>
              </v:group>
            </w:pict>
          </mc:Fallback>
        </mc:AlternateContent>
      </w:r>
    </w:p>
    <w:p w14:paraId="7C596B2A" w14:textId="1FFEAD82" w:rsidR="0068053C" w:rsidRPr="004A4FBF" w:rsidRDefault="0068053C" w:rsidP="00BB04C4">
      <w:pPr>
        <w:jc w:val="center"/>
        <w:rPr>
          <w:b/>
          <w:bCs/>
          <w:lang w:val="en-GB" w:eastAsia="zh-CN"/>
        </w:rPr>
      </w:pPr>
      <w:r w:rsidRPr="004A4FBF">
        <w:rPr>
          <w:b/>
          <w:bCs/>
          <w:lang w:val="en-GB" w:eastAsia="zh-CN"/>
        </w:rPr>
        <w:t>Figure 1</w:t>
      </w:r>
      <w:r w:rsidR="004A4FBF">
        <w:rPr>
          <w:b/>
          <w:bCs/>
          <w:lang w:val="en-GB" w:eastAsia="zh-CN"/>
        </w:rPr>
        <w:t>:</w:t>
      </w:r>
      <w:r w:rsidRPr="004A4FBF">
        <w:rPr>
          <w:b/>
          <w:bCs/>
          <w:lang w:val="en-GB" w:eastAsia="zh-CN"/>
        </w:rPr>
        <w:t xml:space="preserve"> illustrative figure on 4 switches in 14 consecutive symbols</w:t>
      </w:r>
    </w:p>
    <w:p w14:paraId="072B4A7F" w14:textId="1CCA9D09" w:rsidR="00F22238" w:rsidRDefault="00F22238" w:rsidP="0051790E">
      <w:pPr>
        <w:rPr>
          <w:lang w:val="en-GB" w:eastAsia="zh-CN"/>
        </w:rPr>
      </w:pPr>
    </w:p>
    <w:p w14:paraId="0C583BFA" w14:textId="406C2906" w:rsidR="00D81A00" w:rsidRDefault="00D81A00" w:rsidP="006E30EE">
      <w:pPr>
        <w:pStyle w:val="Default"/>
        <w:rPr>
          <w:b/>
          <w:sz w:val="20"/>
          <w:szCs w:val="20"/>
        </w:rPr>
      </w:pPr>
    </w:p>
    <w:p w14:paraId="2E93B83E" w14:textId="2D041C84" w:rsidR="00216ECB" w:rsidRDefault="00216ECB" w:rsidP="006E30EE">
      <w:pPr>
        <w:pStyle w:val="Default"/>
        <w:rPr>
          <w:b/>
          <w:sz w:val="20"/>
          <w:szCs w:val="20"/>
        </w:rPr>
      </w:pPr>
    </w:p>
    <w:p w14:paraId="38936D30" w14:textId="77777777" w:rsidR="00A57771" w:rsidRPr="001C06CD" w:rsidRDefault="00A57771" w:rsidP="00A57771">
      <w:pPr>
        <w:pStyle w:val="Heading1"/>
        <w:rPr>
          <w:lang w:eastAsia="zh-CN"/>
        </w:rPr>
      </w:pPr>
      <w:r w:rsidRPr="001C06CD">
        <w:rPr>
          <w:lang w:eastAsia="zh-CN"/>
        </w:rPr>
        <w:t xml:space="preserve">UE </w:t>
      </w:r>
      <w:r>
        <w:rPr>
          <w:lang w:eastAsia="zh-CN"/>
        </w:rPr>
        <w:t>capability discussion</w:t>
      </w:r>
    </w:p>
    <w:p w14:paraId="0AD09453" w14:textId="77777777" w:rsidR="00A57771" w:rsidRPr="001C06CD" w:rsidRDefault="00A57771" w:rsidP="00A57771">
      <w:pPr>
        <w:pStyle w:val="Default"/>
        <w:rPr>
          <w:rFonts w:eastAsia="MS Mincho"/>
          <w:color w:val="auto"/>
          <w:sz w:val="20"/>
          <w:szCs w:val="20"/>
          <w:lang w:val="en-GB" w:eastAsia="ja-JP"/>
        </w:rPr>
      </w:pPr>
      <w:r w:rsidRPr="001C06CD">
        <w:rPr>
          <w:rFonts w:eastAsia="MS Mincho"/>
          <w:color w:val="auto"/>
          <w:sz w:val="20"/>
          <w:szCs w:val="20"/>
          <w:lang w:val="en-GB" w:eastAsia="ja-JP"/>
        </w:rPr>
        <w:t xml:space="preserve">We provide our views </w:t>
      </w:r>
      <w:r>
        <w:rPr>
          <w:rFonts w:eastAsia="MS Mincho"/>
          <w:color w:val="auto"/>
          <w:sz w:val="20"/>
          <w:szCs w:val="20"/>
          <w:lang w:val="en-GB" w:eastAsia="ja-JP"/>
        </w:rPr>
        <w:t xml:space="preserve">in our </w:t>
      </w:r>
      <w:proofErr w:type="spellStart"/>
      <w:r>
        <w:rPr>
          <w:rFonts w:eastAsia="MS Mincho"/>
          <w:color w:val="auto"/>
          <w:sz w:val="20"/>
          <w:szCs w:val="20"/>
          <w:lang w:val="en-GB" w:eastAsia="ja-JP"/>
        </w:rPr>
        <w:t>campanion</w:t>
      </w:r>
      <w:proofErr w:type="spellEnd"/>
      <w:r>
        <w:rPr>
          <w:rFonts w:eastAsia="MS Mincho"/>
          <w:color w:val="auto"/>
          <w:sz w:val="20"/>
          <w:szCs w:val="20"/>
          <w:lang w:val="en-GB" w:eastAsia="ja-JP"/>
        </w:rPr>
        <w:t xml:space="preserve"> paper [X] which we think would be important to be further discussion on the TPs to capture this feature in the specifications.</w:t>
      </w:r>
    </w:p>
    <w:p w14:paraId="2B87BE6E" w14:textId="3958BE38" w:rsidR="006D7357" w:rsidRPr="00A57771" w:rsidRDefault="006D7357" w:rsidP="006D7357">
      <w:pPr>
        <w:pStyle w:val="Default"/>
        <w:rPr>
          <w:b/>
          <w:sz w:val="20"/>
          <w:szCs w:val="20"/>
          <w:lang w:val="en-GB"/>
        </w:rPr>
      </w:pPr>
    </w:p>
    <w:p w14:paraId="11C6B239" w14:textId="77777777" w:rsidR="00216ECB" w:rsidRPr="00150614" w:rsidRDefault="00216ECB" w:rsidP="006E30EE">
      <w:pPr>
        <w:pStyle w:val="Default"/>
        <w:rPr>
          <w:b/>
          <w:sz w:val="20"/>
          <w:szCs w:val="20"/>
        </w:rPr>
      </w:pPr>
    </w:p>
    <w:bookmarkEnd w:id="6"/>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E4A4ECC" w:rsidR="00225438" w:rsidRDefault="00225438" w:rsidP="00225438">
      <w:pPr>
        <w:rPr>
          <w:lang w:val="en-GB"/>
        </w:rPr>
      </w:pPr>
      <w:r>
        <w:rPr>
          <w:lang w:val="en-GB"/>
        </w:rPr>
        <w:t xml:space="preserve">We </w:t>
      </w:r>
      <w:r w:rsidR="005E179A">
        <w:rPr>
          <w:lang w:val="en-GB"/>
        </w:rPr>
        <w:t>shared the views on new switching options, intra band contiguous CA, Categorization of 1Tx and 2Tx</w:t>
      </w:r>
      <w:r w:rsidR="006612CE">
        <w:rPr>
          <w:lang w:val="en-GB"/>
        </w:rPr>
        <w:t xml:space="preserve">, and </w:t>
      </w:r>
      <w:r w:rsidR="001B255C">
        <w:rPr>
          <w:lang w:val="en-GB"/>
        </w:rPr>
        <w:t>etc.</w:t>
      </w:r>
      <w:r w:rsidR="005E179A">
        <w:rPr>
          <w:lang w:val="en-GB"/>
        </w:rPr>
        <w:t xml:space="preserve"> </w:t>
      </w:r>
      <w:r w:rsidR="00452D9C">
        <w:rPr>
          <w:lang w:val="en-GB"/>
        </w:rPr>
        <w:t>for inter</w:t>
      </w:r>
      <w:r w:rsidR="004C2F9A">
        <w:rPr>
          <w:lang w:val="en-GB"/>
        </w:rPr>
        <w:t>-</w:t>
      </w:r>
      <w:r w:rsidR="00452D9C">
        <w:rPr>
          <w:lang w:val="en-GB"/>
        </w:rPr>
        <w:t>band CA, and</w:t>
      </w:r>
      <w:r w:rsidR="00846B0C">
        <w:rPr>
          <w:lang w:val="en-GB"/>
        </w:rPr>
        <w:t xml:space="preserve"> SUL</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2"/>
    <w:bookmarkEnd w:id="3"/>
    <w:p w14:paraId="0B9444DC" w14:textId="522255A8" w:rsidR="001D3B0C" w:rsidRPr="00997B92" w:rsidRDefault="001D3B0C" w:rsidP="00C63304">
      <w:pPr>
        <w:overflowPunct/>
        <w:spacing w:after="0"/>
        <w:textAlignment w:val="auto"/>
        <w:rPr>
          <w:b/>
          <w:bCs/>
          <w:color w:val="000000"/>
          <w:highlight w:val="cyan"/>
          <w:lang w:eastAsia="zh-CN"/>
        </w:rPr>
      </w:pPr>
    </w:p>
    <w:p w14:paraId="5F3790F9" w14:textId="419CD8B0" w:rsidR="007824B2" w:rsidRPr="00B949B2" w:rsidRDefault="007824B2" w:rsidP="007824B2">
      <w:pPr>
        <w:rPr>
          <w:b/>
          <w:bCs/>
          <w:sz w:val="21"/>
          <w:szCs w:val="21"/>
          <w:lang w:eastAsia="zh-CN"/>
        </w:rPr>
      </w:pPr>
      <w:r w:rsidRPr="002A3878">
        <w:rPr>
          <w:rFonts w:hint="eastAsia"/>
          <w:b/>
          <w:bCs/>
          <w:sz w:val="21"/>
          <w:szCs w:val="21"/>
          <w:lang w:eastAsia="zh-CN"/>
        </w:rPr>
        <w:t>Pro</w:t>
      </w:r>
      <w:r w:rsidRPr="002A3878">
        <w:rPr>
          <w:b/>
          <w:bCs/>
          <w:sz w:val="21"/>
          <w:szCs w:val="21"/>
          <w:lang w:eastAsia="zh-CN"/>
        </w:rPr>
        <w:t xml:space="preserve">posal </w:t>
      </w:r>
      <w:r w:rsidR="00BE6ABA">
        <w:rPr>
          <w:b/>
          <w:bCs/>
          <w:sz w:val="21"/>
          <w:szCs w:val="21"/>
          <w:lang w:eastAsia="zh-CN"/>
        </w:rPr>
        <w:t>1</w:t>
      </w:r>
      <w:r>
        <w:rPr>
          <w:b/>
          <w:bCs/>
          <w:sz w:val="21"/>
          <w:szCs w:val="21"/>
          <w:lang w:eastAsia="zh-CN"/>
        </w:rPr>
        <w:t>: agree on Option 2</w:t>
      </w:r>
      <w:r w:rsidRPr="00B949B2">
        <w:rPr>
          <w:b/>
          <w:bCs/>
          <w:sz w:val="21"/>
          <w:szCs w:val="21"/>
          <w:lang w:eastAsia="zh-CN"/>
        </w:rPr>
        <w:t xml:space="preserve"> to introduce a new RRC IE</w:t>
      </w:r>
      <w:r>
        <w:rPr>
          <w:b/>
          <w:bCs/>
          <w:sz w:val="21"/>
          <w:szCs w:val="21"/>
          <w:lang w:eastAsia="zh-CN"/>
        </w:rPr>
        <w:t xml:space="preserve"> to indicate the switching mode.</w:t>
      </w:r>
    </w:p>
    <w:p w14:paraId="47259DA7" w14:textId="77777777" w:rsidR="00E92EA8" w:rsidRPr="00997B92" w:rsidRDefault="00E92EA8" w:rsidP="00C63304">
      <w:pPr>
        <w:overflowPunct/>
        <w:spacing w:after="0"/>
        <w:textAlignment w:val="auto"/>
        <w:rPr>
          <w:b/>
          <w:bCs/>
          <w:color w:val="000000"/>
          <w:highlight w:val="cyan"/>
          <w:lang w:eastAsia="zh-CN"/>
        </w:rPr>
      </w:pPr>
    </w:p>
    <w:p w14:paraId="0FF53C9B" w14:textId="77777777" w:rsidR="00BE6ABA" w:rsidRDefault="00BE6ABA" w:rsidP="00BE6ABA">
      <w:pPr>
        <w:rPr>
          <w:b/>
          <w:color w:val="000000" w:themeColor="text1"/>
          <w:sz w:val="21"/>
          <w:szCs w:val="21"/>
        </w:rPr>
      </w:pPr>
      <w:r>
        <w:rPr>
          <w:b/>
          <w:color w:val="000000" w:themeColor="text1"/>
          <w:sz w:val="21"/>
          <w:szCs w:val="21"/>
        </w:rPr>
        <w:t>Proposal 2: Adopt following wording for categorization of 1 port or 2 ports.</w:t>
      </w:r>
    </w:p>
    <w:p w14:paraId="4E22D176" w14:textId="77777777" w:rsidR="00BE6ABA" w:rsidRDefault="00BE6ABA" w:rsidP="00BE6ABA">
      <w:pPr>
        <w:ind w:left="288"/>
        <w:rPr>
          <w:b/>
          <w:color w:val="000000" w:themeColor="text1"/>
          <w:sz w:val="21"/>
          <w:szCs w:val="21"/>
          <w:lang w:eastAsia="zh-CN"/>
        </w:rPr>
      </w:pPr>
      <w:r w:rsidRPr="00BA0C24">
        <w:rPr>
          <w:rFonts w:hint="eastAsia"/>
          <w:b/>
          <w:color w:val="000000" w:themeColor="text1"/>
          <w:sz w:val="21"/>
          <w:szCs w:val="21"/>
        </w:rPr>
        <w:t>F</w:t>
      </w:r>
      <w:r w:rsidRPr="00BA0C24">
        <w:rPr>
          <w:b/>
          <w:color w:val="000000" w:themeColor="text1"/>
          <w:sz w:val="21"/>
          <w:szCs w:val="21"/>
        </w:rPr>
        <w:t xml:space="preserve">or Rel-17 Tx switching between </w:t>
      </w:r>
      <w:r>
        <w:rPr>
          <w:b/>
          <w:color w:val="000000" w:themeColor="text1"/>
          <w:sz w:val="21"/>
          <w:szCs w:val="21"/>
        </w:rPr>
        <w:t>Band A and Band B</w:t>
      </w:r>
      <w:r w:rsidRPr="00BA0C24">
        <w:rPr>
          <w:rFonts w:hint="eastAsia"/>
          <w:b/>
          <w:color w:val="000000" w:themeColor="text1"/>
          <w:sz w:val="21"/>
          <w:szCs w:val="21"/>
          <w:lang w:eastAsia="zh-CN"/>
        </w:rPr>
        <w:t>,</w:t>
      </w:r>
      <w:r w:rsidRPr="00BA0C24">
        <w:rPr>
          <w:b/>
          <w:color w:val="000000" w:themeColor="text1"/>
          <w:sz w:val="21"/>
          <w:szCs w:val="21"/>
          <w:lang w:eastAsia="zh-CN"/>
        </w:rPr>
        <w:t xml:space="preserve"> no additional specification impact to support 1-port transmission via DCI format 0_1 for UL CA option 2 </w:t>
      </w:r>
      <w:r w:rsidRPr="00BA0C24">
        <w:rPr>
          <w:b/>
          <w:color w:val="000000" w:themeColor="text1"/>
          <w:sz w:val="21"/>
          <w:szCs w:val="21"/>
        </w:rPr>
        <w:t>when</w:t>
      </w:r>
      <w:r>
        <w:rPr>
          <w:b/>
          <w:color w:val="000000" w:themeColor="text1"/>
          <w:sz w:val="21"/>
          <w:szCs w:val="21"/>
        </w:rPr>
        <w:t xml:space="preserve"> maximum</w:t>
      </w:r>
      <w:r w:rsidRPr="00BA0C24">
        <w:rPr>
          <w:b/>
          <w:color w:val="000000" w:themeColor="text1"/>
          <w:sz w:val="21"/>
          <w:szCs w:val="21"/>
        </w:rPr>
        <w:t> </w:t>
      </w:r>
      <w:proofErr w:type="spellStart"/>
      <w:r w:rsidRPr="00BA0C24">
        <w:rPr>
          <w:rStyle w:val="Emphasis"/>
          <w:b/>
          <w:color w:val="000000" w:themeColor="text1"/>
          <w:sz w:val="21"/>
          <w:szCs w:val="21"/>
        </w:rPr>
        <w:t>nrofSRS</w:t>
      </w:r>
      <w:proofErr w:type="spellEnd"/>
      <w:r w:rsidRPr="00BA0C24">
        <w:rPr>
          <w:rStyle w:val="Emphasis"/>
          <w:b/>
          <w:color w:val="000000" w:themeColor="text1"/>
          <w:sz w:val="21"/>
          <w:szCs w:val="21"/>
        </w:rPr>
        <w:t>-Ports</w:t>
      </w:r>
      <w:r w:rsidRPr="00BA0C24">
        <w:rPr>
          <w:b/>
          <w:color w:val="000000" w:themeColor="text1"/>
          <w:sz w:val="21"/>
          <w:szCs w:val="21"/>
        </w:rPr>
        <w:t> </w:t>
      </w:r>
      <w:r>
        <w:rPr>
          <w:b/>
          <w:color w:val="000000" w:themeColor="text1"/>
          <w:sz w:val="21"/>
          <w:szCs w:val="21"/>
        </w:rPr>
        <w:t xml:space="preserve">among the carriers on Band B </w:t>
      </w:r>
      <w:r w:rsidRPr="00BA0C24">
        <w:rPr>
          <w:b/>
          <w:color w:val="000000" w:themeColor="text1"/>
          <w:sz w:val="21"/>
          <w:szCs w:val="21"/>
        </w:rPr>
        <w:t xml:space="preserve">is configured as 2 antenna ports and the state of Tx chains is 1 Tx on </w:t>
      </w:r>
      <w:r>
        <w:rPr>
          <w:b/>
          <w:color w:val="000000" w:themeColor="text1"/>
          <w:sz w:val="21"/>
          <w:szCs w:val="21"/>
        </w:rPr>
        <w:t>Band A</w:t>
      </w:r>
      <w:r w:rsidRPr="00BA0C24">
        <w:rPr>
          <w:b/>
          <w:color w:val="000000" w:themeColor="text1"/>
          <w:sz w:val="21"/>
          <w:szCs w:val="21"/>
        </w:rPr>
        <w:t xml:space="preserve"> and 1Tx on </w:t>
      </w:r>
      <w:r>
        <w:rPr>
          <w:b/>
          <w:color w:val="000000" w:themeColor="text1"/>
          <w:sz w:val="21"/>
          <w:szCs w:val="21"/>
        </w:rPr>
        <w:t>Band B</w:t>
      </w:r>
      <w:r w:rsidRPr="00BA0C24">
        <w:rPr>
          <w:b/>
          <w:color w:val="000000" w:themeColor="text1"/>
          <w:sz w:val="21"/>
          <w:szCs w:val="21"/>
          <w:lang w:eastAsia="zh-CN"/>
        </w:rPr>
        <w:t>.</w:t>
      </w:r>
    </w:p>
    <w:p w14:paraId="736B3CC0" w14:textId="77777777" w:rsidR="00BE6ABA" w:rsidRPr="001C06CD" w:rsidRDefault="00BE6ABA" w:rsidP="00BE6ABA">
      <w:pPr>
        <w:rPr>
          <w:b/>
          <w:bCs/>
          <w:lang w:eastAsia="zh-CN"/>
        </w:rPr>
      </w:pPr>
      <w:r w:rsidRPr="001C06CD">
        <w:rPr>
          <w:b/>
          <w:bCs/>
          <w:lang w:val="en-GB" w:eastAsia="zh-CN"/>
        </w:rPr>
        <w:t xml:space="preserve">Proposal 3: To specify SRS carrier switch together with UL Tx switch in Rel-17, </w:t>
      </w:r>
      <w:r w:rsidRPr="001C06CD">
        <w:rPr>
          <w:b/>
          <w:bCs/>
          <w:lang w:eastAsia="zh-CN"/>
        </w:rPr>
        <w:t xml:space="preserve">we are fine with either </w:t>
      </w:r>
      <w:r w:rsidRPr="001C06CD">
        <w:rPr>
          <w:rFonts w:ascii="Times" w:hAnsi="Times"/>
          <w:b/>
          <w:bCs/>
          <w:lang w:eastAsia="zh-CN"/>
        </w:rPr>
        <w:t>of the below</w:t>
      </w:r>
      <w:r w:rsidRPr="001C06CD">
        <w:rPr>
          <w:b/>
          <w:bCs/>
          <w:lang w:eastAsia="zh-CN"/>
        </w:rPr>
        <w:t xml:space="preserve"> two alternative approaches:</w:t>
      </w:r>
    </w:p>
    <w:p w14:paraId="740694CC" w14:textId="77777777" w:rsidR="00BE6ABA" w:rsidRPr="001C06CD" w:rsidRDefault="00BE6ABA" w:rsidP="00BE6ABA">
      <w:pPr>
        <w:pStyle w:val="BodyText"/>
        <w:numPr>
          <w:ilvl w:val="0"/>
          <w:numId w:val="30"/>
        </w:numPr>
        <w:spacing w:line="276" w:lineRule="auto"/>
        <w:rPr>
          <w:b/>
          <w:bCs/>
          <w:szCs w:val="20"/>
          <w:lang w:eastAsia="zh-CN"/>
        </w:rPr>
      </w:pPr>
      <w:r w:rsidRPr="001C06CD">
        <w:rPr>
          <w:b/>
          <w:bCs/>
          <w:szCs w:val="20"/>
          <w:lang w:eastAsia="zh-CN"/>
        </w:rPr>
        <w:t xml:space="preserve">Alternative 1: wait for SRS CR discussion and then make further discussion based on the outcome of SRS CR discussion. </w:t>
      </w:r>
    </w:p>
    <w:p w14:paraId="3B874A79" w14:textId="77777777" w:rsidR="00BE6ABA" w:rsidRPr="001C06CD" w:rsidRDefault="00BE6ABA" w:rsidP="00BE6ABA">
      <w:pPr>
        <w:pStyle w:val="BodyText"/>
        <w:numPr>
          <w:ilvl w:val="0"/>
          <w:numId w:val="30"/>
        </w:numPr>
        <w:spacing w:line="276" w:lineRule="auto"/>
        <w:rPr>
          <w:b/>
          <w:bCs/>
          <w:szCs w:val="20"/>
          <w:lang w:eastAsia="zh-CN"/>
        </w:rPr>
      </w:pPr>
      <w:r w:rsidRPr="001C06CD">
        <w:rPr>
          <w:b/>
          <w:bCs/>
          <w:szCs w:val="20"/>
          <w:lang w:eastAsia="zh-CN"/>
        </w:rPr>
        <w:lastRenderedPageBreak/>
        <w:t>Alternative 2: discuss and try to solve the issue without waiting for SRS CR discussion. The below proposal</w:t>
      </w:r>
      <w:r w:rsidRPr="001C06CD">
        <w:rPr>
          <w:rFonts w:hint="eastAsia"/>
          <w:b/>
          <w:bCs/>
          <w:szCs w:val="20"/>
          <w:lang w:eastAsia="zh-CN"/>
        </w:rPr>
        <w:t>s</w:t>
      </w:r>
      <w:r w:rsidRPr="001C06CD">
        <w:rPr>
          <w:b/>
          <w:bCs/>
          <w:szCs w:val="20"/>
          <w:lang w:eastAsia="zh-CN"/>
        </w:rPr>
        <w:t xml:space="preserve"> could be starting point. </w:t>
      </w:r>
    </w:p>
    <w:p w14:paraId="5040E13E" w14:textId="77777777" w:rsidR="00BE6ABA" w:rsidRPr="001C06CD" w:rsidRDefault="00BE6ABA" w:rsidP="00BE6ABA">
      <w:pPr>
        <w:pStyle w:val="BodyText"/>
        <w:numPr>
          <w:ilvl w:val="1"/>
          <w:numId w:val="30"/>
        </w:numPr>
        <w:spacing w:line="276" w:lineRule="auto"/>
        <w:rPr>
          <w:b/>
          <w:bCs/>
          <w:szCs w:val="20"/>
          <w:lang w:eastAsia="zh-CN"/>
        </w:rPr>
      </w:pPr>
      <w:r w:rsidRPr="001C06CD">
        <w:rPr>
          <w:b/>
          <w:bCs/>
          <w:szCs w:val="20"/>
          <w:lang w:eastAsia="zh-CN"/>
        </w:rPr>
        <w:t xml:space="preserve">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640DE6D5" w14:textId="77777777" w:rsidR="00BE6ABA" w:rsidRPr="001C06CD" w:rsidRDefault="00BE6ABA" w:rsidP="00BE6ABA">
      <w:pPr>
        <w:pStyle w:val="BodyText"/>
        <w:numPr>
          <w:ilvl w:val="1"/>
          <w:numId w:val="30"/>
        </w:numPr>
        <w:spacing w:line="276" w:lineRule="auto"/>
        <w:rPr>
          <w:b/>
          <w:bCs/>
          <w:szCs w:val="20"/>
          <w:lang w:eastAsia="zh-CN"/>
        </w:rPr>
      </w:pPr>
      <w:r w:rsidRPr="001C06CD">
        <w:rPr>
          <w:b/>
          <w:bCs/>
          <w:szCs w:val="20"/>
          <w:lang w:eastAsia="zh-CN"/>
        </w:rPr>
        <w:t xml:space="preserve">Define requirements allowing dropping transmissions on a CC due to SRS transmission on another CC, even if this CC is not configured with SRS switching, as long as the CC is configured with UL Tx switching.  </w:t>
      </w:r>
    </w:p>
    <w:p w14:paraId="045D5505" w14:textId="77777777" w:rsidR="00BE6ABA" w:rsidRPr="001C06CD" w:rsidRDefault="00BE6ABA" w:rsidP="00BE6ABA">
      <w:pPr>
        <w:pStyle w:val="BodyText"/>
        <w:numPr>
          <w:ilvl w:val="1"/>
          <w:numId w:val="30"/>
        </w:numPr>
        <w:spacing w:line="276" w:lineRule="auto"/>
        <w:rPr>
          <w:b/>
          <w:bCs/>
          <w:szCs w:val="20"/>
          <w:lang w:eastAsia="zh-CN"/>
        </w:rPr>
      </w:pPr>
      <w:r w:rsidRPr="001C06CD">
        <w:rPr>
          <w:b/>
          <w:bCs/>
          <w:szCs w:val="20"/>
          <w:lang w:eastAsia="zh-CN"/>
        </w:rPr>
        <w:t xml:space="preserve">Choose one of the following options: </w:t>
      </w:r>
    </w:p>
    <w:p w14:paraId="0B9359EA" w14:textId="77777777" w:rsidR="00BE6ABA" w:rsidRPr="001C06CD" w:rsidRDefault="00BE6ABA" w:rsidP="00BE6ABA">
      <w:pPr>
        <w:pStyle w:val="BodyText"/>
        <w:numPr>
          <w:ilvl w:val="2"/>
          <w:numId w:val="30"/>
        </w:numPr>
        <w:spacing w:line="276" w:lineRule="auto"/>
        <w:rPr>
          <w:b/>
          <w:bCs/>
          <w:szCs w:val="20"/>
          <w:lang w:eastAsia="zh-CN"/>
        </w:rPr>
      </w:pPr>
      <w:r w:rsidRPr="001C06CD">
        <w:rPr>
          <w:b/>
          <w:bCs/>
          <w:szCs w:val="20"/>
          <w:lang w:eastAsia="zh-CN"/>
        </w:rPr>
        <w:t>During the SRS transmission on CC3 and the interruption time caused by RF tuning, UE is not expected to be scheduled or configured with other transmission requiring UL Tx switching</w:t>
      </w:r>
    </w:p>
    <w:p w14:paraId="2EED2938" w14:textId="77777777" w:rsidR="00BE6ABA" w:rsidRPr="001C06CD" w:rsidRDefault="00BE6ABA" w:rsidP="00BE6ABA">
      <w:pPr>
        <w:pStyle w:val="BodyText"/>
        <w:numPr>
          <w:ilvl w:val="2"/>
          <w:numId w:val="30"/>
        </w:numPr>
        <w:spacing w:line="276" w:lineRule="auto"/>
        <w:rPr>
          <w:b/>
          <w:bCs/>
          <w:szCs w:val="20"/>
          <w:lang w:eastAsia="zh-CN"/>
        </w:rPr>
      </w:pPr>
      <w:r w:rsidRPr="001C06CD">
        <w:rPr>
          <w:b/>
          <w:bCs/>
          <w:szCs w:val="20"/>
          <w:lang w:eastAsia="zh-CN"/>
        </w:rPr>
        <w:t xml:space="preserve">Define rules on the order in which the UE state vs. dropping decisions </w:t>
      </w:r>
      <w:proofErr w:type="gramStart"/>
      <w:r w:rsidRPr="001C06CD">
        <w:rPr>
          <w:b/>
          <w:bCs/>
          <w:szCs w:val="20"/>
          <w:lang w:eastAsia="zh-CN"/>
        </w:rPr>
        <w:t>are</w:t>
      </w:r>
      <w:proofErr w:type="gramEnd"/>
      <w:r w:rsidRPr="001C06CD">
        <w:rPr>
          <w:b/>
          <w:bCs/>
          <w:szCs w:val="20"/>
          <w:lang w:eastAsia="zh-CN"/>
        </w:rPr>
        <w:t xml:space="preserve"> being made.</w:t>
      </w:r>
    </w:p>
    <w:p w14:paraId="57D5636B" w14:textId="77777777" w:rsidR="001D3B0C" w:rsidRPr="005D35DD" w:rsidRDefault="001D3B0C" w:rsidP="00750ADF">
      <w:pPr>
        <w:pStyle w:val="Default"/>
        <w:rPr>
          <w:b/>
          <w:sz w:val="20"/>
          <w:szCs w:val="20"/>
          <w:lang w:val="en-GB"/>
        </w:rPr>
      </w:pPr>
    </w:p>
    <w:p w14:paraId="1A1F9B4C" w14:textId="205586FC" w:rsidR="005016CC" w:rsidRPr="005D35DD" w:rsidRDefault="00750ADF" w:rsidP="00750ADF">
      <w:pPr>
        <w:pStyle w:val="Default"/>
        <w:rPr>
          <w:b/>
          <w:sz w:val="20"/>
          <w:szCs w:val="20"/>
          <w:lang w:val="en-GB"/>
        </w:rPr>
      </w:pPr>
      <w:r w:rsidRPr="005D35DD">
        <w:rPr>
          <w:b/>
          <w:sz w:val="20"/>
          <w:szCs w:val="20"/>
          <w:lang w:val="en-GB"/>
        </w:rPr>
        <w:t xml:space="preserve">Proposal </w:t>
      </w:r>
      <w:r w:rsidR="00F22781">
        <w:rPr>
          <w:b/>
          <w:sz w:val="20"/>
          <w:szCs w:val="20"/>
          <w:lang w:val="en-GB"/>
        </w:rPr>
        <w:t>4</w:t>
      </w:r>
      <w:r w:rsidR="001D3B0C" w:rsidRPr="005D35DD">
        <w:rPr>
          <w:b/>
          <w:sz w:val="20"/>
          <w:szCs w:val="20"/>
          <w:lang w:val="en-GB"/>
        </w:rPr>
        <w:t>:</w:t>
      </w:r>
      <w:r w:rsidRPr="005D35DD">
        <w:rPr>
          <w:b/>
          <w:sz w:val="20"/>
          <w:szCs w:val="20"/>
          <w:lang w:val="en-GB"/>
        </w:rPr>
        <w:t xml:space="preserve"> W</w:t>
      </w:r>
      <w:r w:rsidR="005016CC" w:rsidRPr="005D35DD">
        <w:rPr>
          <w:b/>
          <w:sz w:val="20"/>
          <w:szCs w:val="20"/>
          <w:lang w:val="en-GB"/>
        </w:rPr>
        <w:t>hen SRS carrier switching</w:t>
      </w:r>
      <w:r w:rsidR="00654E5F" w:rsidRPr="005D35DD">
        <w:rPr>
          <w:b/>
          <w:sz w:val="20"/>
          <w:szCs w:val="20"/>
          <w:lang w:val="en-GB"/>
        </w:rPr>
        <w:t xml:space="preserve"> is</w:t>
      </w:r>
      <w:r w:rsidR="005016CC" w:rsidRPr="005D35DD">
        <w:rPr>
          <w:b/>
          <w:sz w:val="20"/>
          <w:szCs w:val="20"/>
          <w:lang w:val="en-GB"/>
        </w:rPr>
        <w:t xml:space="preserve"> configure</w:t>
      </w:r>
      <w:r w:rsidR="00654E5F" w:rsidRPr="005D35DD">
        <w:rPr>
          <w:b/>
          <w:sz w:val="20"/>
          <w:szCs w:val="20"/>
          <w:lang w:val="en-GB"/>
        </w:rPr>
        <w:t>d</w:t>
      </w:r>
      <w:r w:rsidR="005016CC" w:rsidRPr="005D35DD">
        <w:rPr>
          <w:b/>
          <w:sz w:val="20"/>
          <w:szCs w:val="20"/>
          <w:lang w:val="en-GB"/>
        </w:rPr>
        <w:t xml:space="preserve"> </w:t>
      </w:r>
      <w:r w:rsidR="00654E5F" w:rsidRPr="005D35DD">
        <w:rPr>
          <w:b/>
          <w:sz w:val="20"/>
          <w:szCs w:val="20"/>
          <w:lang w:val="en-GB"/>
        </w:rPr>
        <w:t xml:space="preserve">a </w:t>
      </w:r>
      <w:r w:rsidR="005016CC" w:rsidRPr="005D35DD">
        <w:rPr>
          <w:b/>
          <w:sz w:val="20"/>
          <w:szCs w:val="20"/>
          <w:lang w:val="en-GB"/>
        </w:rPr>
        <w:t>max</w:t>
      </w:r>
      <w:r w:rsidR="00654E5F" w:rsidRPr="005D35DD">
        <w:rPr>
          <w:b/>
          <w:sz w:val="20"/>
          <w:szCs w:val="20"/>
          <w:lang w:val="en-GB"/>
        </w:rPr>
        <w:t>imum</w:t>
      </w:r>
      <w:r w:rsidR="005016CC" w:rsidRPr="005D35DD">
        <w:rPr>
          <w:b/>
          <w:sz w:val="20"/>
          <w:szCs w:val="20"/>
          <w:lang w:val="en-GB"/>
        </w:rPr>
        <w:t xml:space="preserve"> of 3 switches (2 for SRS and 1 for UL Tx switching)</w:t>
      </w:r>
      <w:r w:rsidR="006A48B4" w:rsidRPr="005D35DD">
        <w:rPr>
          <w:b/>
          <w:sz w:val="20"/>
          <w:szCs w:val="20"/>
          <w:lang w:val="en-GB"/>
        </w:rPr>
        <w:t xml:space="preserve"> are supported</w:t>
      </w:r>
      <w:r w:rsidR="005016CC" w:rsidRPr="005D35DD">
        <w:rPr>
          <w:b/>
          <w:sz w:val="20"/>
          <w:szCs w:val="20"/>
          <w:lang w:val="en-GB"/>
        </w:rPr>
        <w:t xml:space="preserve"> in 14 consecutive symbols. </w:t>
      </w:r>
    </w:p>
    <w:p w14:paraId="2EF0B7CE" w14:textId="77777777" w:rsidR="007973F3" w:rsidRPr="00750ADF" w:rsidRDefault="007973F3" w:rsidP="007973F3">
      <w:pPr>
        <w:pStyle w:val="Default"/>
        <w:rPr>
          <w:b/>
          <w:bCs/>
          <w:color w:val="auto"/>
          <w:sz w:val="20"/>
          <w:szCs w:val="20"/>
          <w:lang w:eastAsia="en-US"/>
        </w:rPr>
      </w:pPr>
    </w:p>
    <w:p w14:paraId="557E1094" w14:textId="10D8362F" w:rsidR="00EF6B50" w:rsidRDefault="00EF6B50" w:rsidP="009E0187">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91446B">
      <w:pPr>
        <w:pStyle w:val="List2"/>
        <w:numPr>
          <w:ilvl w:val="0"/>
          <w:numId w:val="17"/>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1E1EDA6A" w14:textId="75F3EC50" w:rsidR="00D96A1C" w:rsidRDefault="00D96A1C" w:rsidP="0091446B">
      <w:pPr>
        <w:pStyle w:val="List2"/>
        <w:numPr>
          <w:ilvl w:val="0"/>
          <w:numId w:val="17"/>
        </w:numPr>
        <w:overflowPunct/>
        <w:autoSpaceDE/>
        <w:autoSpaceDN/>
        <w:adjustRightInd/>
        <w:spacing w:before="180" w:after="0"/>
        <w:jc w:val="both"/>
        <w:textAlignment w:val="auto"/>
        <w:rPr>
          <w:sz w:val="21"/>
          <w:szCs w:val="21"/>
          <w:lang w:eastAsia="zh-CN"/>
        </w:rPr>
      </w:pPr>
      <w:r>
        <w:rPr>
          <w:sz w:val="21"/>
          <w:szCs w:val="21"/>
          <w:lang w:eastAsia="zh-CN"/>
        </w:rPr>
        <w:t xml:space="preserve">R1-2102860, </w:t>
      </w:r>
      <w:r w:rsidRPr="00622FC8">
        <w:rPr>
          <w:sz w:val="21"/>
          <w:szCs w:val="21"/>
          <w:lang w:eastAsia="zh-CN"/>
        </w:rPr>
        <w:t>Discussion on Rel-17 uplink Tx switching</w:t>
      </w:r>
      <w:r>
        <w:rPr>
          <w:sz w:val="21"/>
          <w:szCs w:val="21"/>
          <w:lang w:eastAsia="zh-CN"/>
        </w:rPr>
        <w:t>, China Telecom, RAN1#104b-e, Apr. 2021.</w:t>
      </w:r>
    </w:p>
    <w:p w14:paraId="7FE90FBE" w14:textId="1764B98F" w:rsidR="00B63CA7" w:rsidRDefault="00B63CA7" w:rsidP="0091446B">
      <w:pPr>
        <w:pStyle w:val="List2"/>
        <w:numPr>
          <w:ilvl w:val="0"/>
          <w:numId w:val="17"/>
        </w:numPr>
        <w:overflowPunct/>
        <w:autoSpaceDE/>
        <w:autoSpaceDN/>
        <w:adjustRightInd/>
        <w:spacing w:before="180" w:after="0"/>
        <w:jc w:val="both"/>
        <w:textAlignment w:val="auto"/>
        <w:rPr>
          <w:sz w:val="21"/>
          <w:szCs w:val="21"/>
          <w:lang w:eastAsia="zh-CN"/>
        </w:rPr>
      </w:pPr>
      <w:r>
        <w:rPr>
          <w:rFonts w:eastAsia="MS Mincho" w:hint="eastAsia"/>
          <w:sz w:val="21"/>
          <w:szCs w:val="21"/>
          <w:lang w:eastAsia="ja-JP"/>
        </w:rPr>
        <w:t>R</w:t>
      </w:r>
      <w:r>
        <w:rPr>
          <w:rFonts w:eastAsia="MS Mincho"/>
          <w:sz w:val="21"/>
          <w:szCs w:val="21"/>
          <w:lang w:eastAsia="ja-JP"/>
        </w:rPr>
        <w:t>1-21</w:t>
      </w:r>
      <w:r w:rsidR="005F04E4">
        <w:rPr>
          <w:rFonts w:eastAsia="MS Mincho"/>
          <w:sz w:val="21"/>
          <w:szCs w:val="21"/>
          <w:lang w:eastAsia="ja-JP"/>
        </w:rPr>
        <w:t>12262</w:t>
      </w:r>
      <w:r>
        <w:rPr>
          <w:rFonts w:eastAsia="MS Mincho"/>
          <w:sz w:val="21"/>
          <w:szCs w:val="21"/>
          <w:lang w:eastAsia="ja-JP"/>
        </w:rPr>
        <w:t xml:space="preserve">, </w:t>
      </w:r>
      <w:r w:rsidR="005421D0">
        <w:rPr>
          <w:rFonts w:eastAsia="MS Mincho"/>
          <w:sz w:val="21"/>
          <w:szCs w:val="21"/>
          <w:lang w:eastAsia="ja-JP"/>
        </w:rPr>
        <w:t xml:space="preserve">UE </w:t>
      </w:r>
      <w:r w:rsidR="003314C7">
        <w:rPr>
          <w:rFonts w:eastAsia="MS Mincho"/>
          <w:sz w:val="21"/>
          <w:szCs w:val="21"/>
          <w:lang w:eastAsia="ja-JP"/>
        </w:rPr>
        <w:t>features for Rel-17 UL Tx switching</w:t>
      </w:r>
      <w:r>
        <w:rPr>
          <w:rFonts w:eastAsia="MS Mincho"/>
          <w:sz w:val="21"/>
          <w:szCs w:val="21"/>
          <w:lang w:eastAsia="ja-JP"/>
        </w:rPr>
        <w:t>, Qualcomm, RAN1#10</w:t>
      </w:r>
      <w:r w:rsidR="003314C7">
        <w:rPr>
          <w:rFonts w:eastAsia="MS Mincho"/>
          <w:sz w:val="21"/>
          <w:szCs w:val="21"/>
          <w:lang w:eastAsia="ja-JP"/>
        </w:rPr>
        <w:t>7</w:t>
      </w:r>
      <w:r>
        <w:rPr>
          <w:rFonts w:eastAsia="MS Mincho"/>
          <w:sz w:val="21"/>
          <w:szCs w:val="21"/>
          <w:lang w:eastAsia="ja-JP"/>
        </w:rPr>
        <w:t xml:space="preserve">-emeeting, </w:t>
      </w:r>
      <w:r w:rsidR="003314C7">
        <w:rPr>
          <w:rFonts w:eastAsia="MS Mincho"/>
          <w:sz w:val="21"/>
          <w:szCs w:val="21"/>
          <w:lang w:eastAsia="ja-JP"/>
        </w:rPr>
        <w:t>Nov</w:t>
      </w:r>
      <w:r>
        <w:rPr>
          <w:rFonts w:eastAsia="MS Mincho"/>
          <w:sz w:val="21"/>
          <w:szCs w:val="21"/>
          <w:lang w:eastAsia="ja-JP"/>
        </w:rPr>
        <w:t>. 2021</w:t>
      </w:r>
    </w:p>
    <w:p w14:paraId="7E1B8F0F" w14:textId="77777777" w:rsidR="00871C20" w:rsidRPr="00B63CA7" w:rsidRDefault="00871C20" w:rsidP="00847BA8"/>
    <w:sectPr w:rsidR="00871C20" w:rsidRPr="00B63CA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4D1E2" w14:textId="77777777" w:rsidR="00CE2A85" w:rsidRDefault="00CE2A85">
      <w:r>
        <w:separator/>
      </w:r>
    </w:p>
  </w:endnote>
  <w:endnote w:type="continuationSeparator" w:id="0">
    <w:p w14:paraId="0DEAA481" w14:textId="77777777" w:rsidR="00CE2A85" w:rsidRDefault="00CE2A85">
      <w:r>
        <w:continuationSeparator/>
      </w:r>
    </w:p>
  </w:endnote>
  <w:endnote w:type="continuationNotice" w:id="1">
    <w:p w14:paraId="3A9A8E85" w14:textId="77777777" w:rsidR="00CE2A85" w:rsidRDefault="00CE2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7AE5F" w14:textId="77777777" w:rsidR="00CE2A85" w:rsidRDefault="00CE2A85">
      <w:r>
        <w:separator/>
      </w:r>
    </w:p>
  </w:footnote>
  <w:footnote w:type="continuationSeparator" w:id="0">
    <w:p w14:paraId="42BB523E" w14:textId="77777777" w:rsidR="00CE2A85" w:rsidRDefault="00CE2A85">
      <w:r>
        <w:continuationSeparator/>
      </w:r>
    </w:p>
  </w:footnote>
  <w:footnote w:type="continuationNotice" w:id="1">
    <w:p w14:paraId="19941D8A" w14:textId="77777777" w:rsidR="00CE2A85" w:rsidRDefault="00CE2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B1AF5"/>
    <w:multiLevelType w:val="hybridMultilevel"/>
    <w:tmpl w:val="D28A83E2"/>
    <w:lvl w:ilvl="0" w:tplc="F8B00090">
      <w:start w:val="20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7"/>
  </w:num>
  <w:num w:numId="4">
    <w:abstractNumId w:val="5"/>
  </w:num>
  <w:num w:numId="5">
    <w:abstractNumId w:val="19"/>
  </w:num>
  <w:num w:numId="6">
    <w:abstractNumId w:val="28"/>
  </w:num>
  <w:num w:numId="7">
    <w:abstractNumId w:val="20"/>
  </w:num>
  <w:num w:numId="8">
    <w:abstractNumId w:val="16"/>
  </w:num>
  <w:num w:numId="9">
    <w:abstractNumId w:val="27"/>
  </w:num>
  <w:num w:numId="10">
    <w:abstractNumId w:val="11"/>
  </w:num>
  <w:num w:numId="11">
    <w:abstractNumId w:val="23"/>
  </w:num>
  <w:num w:numId="12">
    <w:abstractNumId w:val="18"/>
  </w:num>
  <w:num w:numId="13">
    <w:abstractNumId w:val="4"/>
  </w:num>
  <w:num w:numId="14">
    <w:abstractNumId w:val="21"/>
  </w:num>
  <w:num w:numId="15">
    <w:abstractNumId w:val="24"/>
  </w:num>
  <w:num w:numId="16">
    <w:abstractNumId w:val="10"/>
  </w:num>
  <w:num w:numId="17">
    <w:abstractNumId w:val="22"/>
  </w:num>
  <w:num w:numId="18">
    <w:abstractNumId w:val="2"/>
  </w:num>
  <w:num w:numId="19">
    <w:abstractNumId w:val="6"/>
  </w:num>
  <w:num w:numId="20">
    <w:abstractNumId w:val="9"/>
  </w:num>
  <w:num w:numId="21">
    <w:abstractNumId w:val="25"/>
  </w:num>
  <w:num w:numId="22">
    <w:abstractNumId w:val="14"/>
  </w:num>
  <w:num w:numId="23">
    <w:abstractNumId w:val="13"/>
  </w:num>
  <w:num w:numId="24">
    <w:abstractNumId w:val="8"/>
  </w:num>
  <w:num w:numId="25">
    <w:abstractNumId w:val="0"/>
  </w:num>
  <w:num w:numId="26">
    <w:abstractNumId w:val="26"/>
  </w:num>
  <w:num w:numId="27">
    <w:abstractNumId w:val="12"/>
  </w:num>
  <w:num w:numId="28">
    <w:abstractNumId w:val="17"/>
  </w:num>
  <w:num w:numId="29">
    <w:abstractNumId w:val="15"/>
  </w:num>
  <w:num w:numId="3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0A57"/>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709"/>
    <w:rsid w:val="00312AD2"/>
    <w:rsid w:val="00313765"/>
    <w:rsid w:val="003137A0"/>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4C7"/>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59D"/>
    <w:rsid w:val="004949D8"/>
    <w:rsid w:val="00494A74"/>
    <w:rsid w:val="00494E75"/>
    <w:rsid w:val="00495071"/>
    <w:rsid w:val="004961DB"/>
    <w:rsid w:val="004964F9"/>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6DD"/>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15F"/>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38A"/>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2DF"/>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AA0"/>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25D3"/>
    <w:rsid w:val="00B42824"/>
    <w:rsid w:val="00B42879"/>
    <w:rsid w:val="00B42F14"/>
    <w:rsid w:val="00B430D3"/>
    <w:rsid w:val="00B43313"/>
    <w:rsid w:val="00B436A7"/>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CA7"/>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2F2A"/>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201B"/>
    <w:rsid w:val="00CE2282"/>
    <w:rsid w:val="00CE253D"/>
    <w:rsid w:val="00CE2858"/>
    <w:rsid w:val="00CE2A85"/>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882"/>
    <w:rsid w:val="00E07E45"/>
    <w:rsid w:val="00E1007C"/>
    <w:rsid w:val="00E101F9"/>
    <w:rsid w:val="00E102BD"/>
    <w:rsid w:val="00E1039D"/>
    <w:rsid w:val="00E103F8"/>
    <w:rsid w:val="00E103FD"/>
    <w:rsid w:val="00E10490"/>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60"/>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A7F"/>
    <w:rsid w:val="00F42C2B"/>
    <w:rsid w:val="00F434ED"/>
    <w:rsid w:val="00F43803"/>
    <w:rsid w:val="00F44833"/>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68F"/>
    <w:rsid w:val="00F607A9"/>
    <w:rsid w:val="00F60845"/>
    <w:rsid w:val="00F609E0"/>
    <w:rsid w:val="00F60CE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3.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2303</Words>
  <Characters>11275</Characters>
  <Application>Microsoft Office Word</Application>
  <DocSecurity>0</DocSecurity>
  <Lines>93</Lines>
  <Paragraphs>27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33</cp:revision>
  <cp:lastPrinted>2020-02-15T00:34:00Z</cp:lastPrinted>
  <dcterms:created xsi:type="dcterms:W3CDTF">2021-11-01T02:39:00Z</dcterms:created>
  <dcterms:modified xsi:type="dcterms:W3CDTF">2021-11-06T05:46:00Z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